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1E76D" w14:textId="77777777" w:rsidR="00414203" w:rsidRPr="0066760D" w:rsidRDefault="00414203" w:rsidP="00414203">
      <w:pPr>
        <w:pStyle w:val="Nagwek1"/>
        <w:spacing w:before="100" w:beforeAutospacing="1"/>
        <w:sectPr w:rsidR="00414203" w:rsidRPr="0066760D" w:rsidSect="00414203">
          <w:footerReference w:type="default" r:id="rId6"/>
          <w:footerReference w:type="first" r:id="rId7"/>
          <w:pgSz w:w="11906" w:h="16838"/>
          <w:pgMar w:top="737" w:right="1418" w:bottom="1418" w:left="1021" w:header="708" w:footer="708" w:gutter="0"/>
          <w:cols w:space="708"/>
          <w:titlePg/>
          <w:docGrid w:linePitch="360"/>
        </w:sectPr>
      </w:pPr>
      <w:bookmarkStart w:id="0" w:name="_Hlk218673988"/>
      <w:r>
        <w:rPr>
          <w:noProof/>
        </w:rPr>
        <w:drawing>
          <wp:inline distT="0" distB="0" distL="0" distR="0" wp14:anchorId="6BCB7B29" wp14:editId="7840C7F5">
            <wp:extent cx="2816358" cy="615697"/>
            <wp:effectExtent l="0" t="0" r="3175" b="0"/>
            <wp:docPr id="5" name="Obraz 5" descr="Herb podzielony pionowo: po lewej biały gryf na czerwonym tle, po prawej złoty lew na niebieskim tle; oba zwierzęta koronowane, nad nimi biały krzyż o rozszerzonych ramionach. Na prawo napis, jeden pod drugim: Marszałek Województwa Podkarpackiego. Dane kontaktowe urzędu dostępne na www.podkarpackie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4 marszałek nagłówe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27C6" w14:textId="77777777" w:rsidR="00414203" w:rsidRPr="00C85441" w:rsidRDefault="00414203" w:rsidP="00414203">
      <w:pPr>
        <w:pStyle w:val="Normalny-Znaksprawy"/>
      </w:pPr>
      <w:r w:rsidRPr="00C85441">
        <w:t>OS-I.72</w:t>
      </w:r>
      <w:r>
        <w:t>22.2.15</w:t>
      </w:r>
      <w:r w:rsidRPr="00C85441">
        <w:t>.202</w:t>
      </w:r>
      <w:r>
        <w:t>5</w:t>
      </w:r>
      <w:r w:rsidRPr="00C85441">
        <w:t>.AW</w:t>
      </w:r>
    </w:p>
    <w:p w14:paraId="450AB557" w14:textId="77777777" w:rsidR="00414203" w:rsidRPr="000B6F32" w:rsidRDefault="00414203" w:rsidP="00414203">
      <w:pPr>
        <w:pStyle w:val="Normalny-Data"/>
      </w:pPr>
      <w:r w:rsidRPr="0066760D">
        <w:t xml:space="preserve">Rzeszów, </w:t>
      </w:r>
      <w:r>
        <w:t>2026-04-15</w:t>
      </w:r>
    </w:p>
    <w:p w14:paraId="46DB9F59" w14:textId="77777777" w:rsidR="00414203" w:rsidRPr="000230D4" w:rsidRDefault="00414203" w:rsidP="00414203">
      <w:pPr>
        <w:keepNext/>
        <w:keepLines/>
        <w:spacing w:before="360" w:after="80" w:line="240" w:lineRule="auto"/>
        <w:outlineLvl w:val="0"/>
        <w:rPr>
          <w:rFonts w:eastAsiaTheme="majorEastAsia" w:cs="Arial"/>
          <w:b/>
          <w:bCs/>
          <w:szCs w:val="24"/>
          <w:lang w:eastAsia="pl-PL"/>
        </w:rPr>
      </w:pPr>
      <w:r w:rsidRPr="000230D4">
        <w:rPr>
          <w:rFonts w:eastAsiaTheme="majorEastAsia" w:cs="Arial"/>
          <w:b/>
          <w:bCs/>
          <w:szCs w:val="24"/>
          <w:lang w:eastAsia="pl-PL"/>
        </w:rPr>
        <w:t>DECYZJA</w:t>
      </w:r>
    </w:p>
    <w:p w14:paraId="727D03E1" w14:textId="77777777" w:rsidR="00414203" w:rsidRPr="000230D4" w:rsidRDefault="00414203" w:rsidP="00414203">
      <w:pPr>
        <w:spacing w:before="480" w:after="120"/>
        <w:rPr>
          <w:rFonts w:eastAsia="Times New Roman" w:cs="Arial"/>
          <w:szCs w:val="24"/>
          <w:lang w:eastAsia="pl-PL"/>
        </w:rPr>
      </w:pPr>
      <w:r w:rsidRPr="000230D4">
        <w:rPr>
          <w:rFonts w:eastAsia="Times New Roman" w:cs="Arial"/>
          <w:szCs w:val="24"/>
          <w:lang w:eastAsia="pl-PL"/>
        </w:rPr>
        <w:t>Działając na podstawie:</w:t>
      </w:r>
    </w:p>
    <w:p w14:paraId="410AB3D1" w14:textId="77777777" w:rsidR="00414203" w:rsidRPr="000230D4" w:rsidRDefault="00414203" w:rsidP="00414203">
      <w:pPr>
        <w:spacing w:before="480" w:after="0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-</w:t>
      </w:r>
      <w:r w:rsidRPr="000230D4">
        <w:rPr>
          <w:rFonts w:eastAsia="Times New Roman" w:cs="Arial"/>
          <w:szCs w:val="24"/>
          <w:lang w:eastAsia="pl-PL"/>
        </w:rPr>
        <w:t>art. 163</w:t>
      </w:r>
      <w:r w:rsidRPr="000230D4">
        <w:rPr>
          <w:rFonts w:eastAsia="Times New Roman" w:cs="Arial"/>
          <w:color w:val="FF0000"/>
          <w:szCs w:val="24"/>
          <w:lang w:eastAsia="pl-PL"/>
        </w:rPr>
        <w:t xml:space="preserve"> </w:t>
      </w:r>
      <w:r w:rsidRPr="000230D4">
        <w:rPr>
          <w:rFonts w:eastAsia="Times New Roman" w:cs="Arial"/>
          <w:szCs w:val="24"/>
          <w:lang w:eastAsia="pl-PL"/>
        </w:rPr>
        <w:t xml:space="preserve">ustawy z dnia 14 czerwca 1960 roku Kodeks postępowania administracyjnego </w:t>
      </w:r>
      <w:r w:rsidRPr="000230D4">
        <w:rPr>
          <w:rFonts w:eastAsia="Times New Roman" w:cs="Arial"/>
          <w:color w:val="000000"/>
          <w:szCs w:val="24"/>
          <w:lang w:eastAsia="pl-PL"/>
        </w:rPr>
        <w:t>(</w:t>
      </w:r>
      <w:bookmarkStart w:id="1" w:name="_Hlk24623123"/>
      <w:proofErr w:type="spellStart"/>
      <w:r>
        <w:rPr>
          <w:rFonts w:eastAsia="Times New Roman" w:cs="Arial"/>
          <w:color w:val="000000"/>
          <w:szCs w:val="24"/>
          <w:lang w:eastAsia="pl-PL"/>
        </w:rPr>
        <w:t>t.j</w:t>
      </w:r>
      <w:proofErr w:type="spellEnd"/>
      <w:r>
        <w:rPr>
          <w:rFonts w:eastAsia="Times New Roman" w:cs="Arial"/>
          <w:color w:val="000000"/>
          <w:szCs w:val="24"/>
          <w:lang w:eastAsia="pl-PL"/>
        </w:rPr>
        <w:t xml:space="preserve">. </w:t>
      </w:r>
      <w:r w:rsidRPr="000230D4">
        <w:rPr>
          <w:rFonts w:eastAsia="Times New Roman" w:cs="Arial"/>
          <w:color w:val="000000"/>
          <w:szCs w:val="24"/>
          <w:lang w:eastAsia="pl-PL"/>
        </w:rPr>
        <w:t>Dz. U. z 202</w:t>
      </w:r>
      <w:r>
        <w:rPr>
          <w:rFonts w:eastAsia="Times New Roman" w:cs="Arial"/>
          <w:color w:val="000000"/>
          <w:szCs w:val="24"/>
          <w:lang w:eastAsia="pl-PL"/>
        </w:rPr>
        <w:t>5</w:t>
      </w:r>
      <w:r w:rsidRPr="000230D4">
        <w:rPr>
          <w:rFonts w:eastAsia="Times New Roman" w:cs="Arial"/>
          <w:color w:val="000000"/>
          <w:szCs w:val="24"/>
          <w:lang w:eastAsia="pl-PL"/>
        </w:rPr>
        <w:t xml:space="preserve"> r. poz. </w:t>
      </w:r>
      <w:bookmarkEnd w:id="1"/>
      <w:r>
        <w:rPr>
          <w:rFonts w:eastAsia="Times New Roman" w:cs="Arial"/>
          <w:color w:val="000000"/>
          <w:szCs w:val="24"/>
          <w:lang w:eastAsia="pl-PL"/>
        </w:rPr>
        <w:t>1691</w:t>
      </w:r>
      <w:r w:rsidRPr="000230D4">
        <w:rPr>
          <w:rFonts w:eastAsia="Times New Roman" w:cs="Arial"/>
          <w:szCs w:val="24"/>
          <w:lang w:eastAsia="pl-PL"/>
        </w:rPr>
        <w:t>),</w:t>
      </w:r>
    </w:p>
    <w:p w14:paraId="52A1341D" w14:textId="77777777" w:rsidR="00414203" w:rsidRDefault="00414203" w:rsidP="00414203">
      <w:pPr>
        <w:spacing w:before="480" w:after="0"/>
        <w:rPr>
          <w:rFonts w:eastAsia="Times New Roman" w:cs="Arial"/>
          <w:szCs w:val="24"/>
          <w:lang w:eastAsia="pl-PL"/>
        </w:rPr>
      </w:pPr>
      <w:r>
        <w:rPr>
          <w:rFonts w:eastAsia="Calibri" w:cs="Arial"/>
          <w:szCs w:val="24"/>
        </w:rPr>
        <w:t>-</w:t>
      </w:r>
      <w:r w:rsidRPr="000230D4">
        <w:rPr>
          <w:rFonts w:eastAsia="Calibri" w:cs="Arial"/>
          <w:szCs w:val="24"/>
        </w:rPr>
        <w:t>art. 192, art. 378 ust. 2a pkt 1 ustawy z dnia 27 kwietnia 2001 r. Prawo ochrony środowiska (</w:t>
      </w:r>
      <w:proofErr w:type="spellStart"/>
      <w:r>
        <w:rPr>
          <w:rFonts w:eastAsia="Calibri" w:cs="Arial"/>
          <w:szCs w:val="24"/>
        </w:rPr>
        <w:t>t.j</w:t>
      </w:r>
      <w:proofErr w:type="spellEnd"/>
      <w:r>
        <w:rPr>
          <w:rFonts w:eastAsia="Calibri" w:cs="Arial"/>
          <w:szCs w:val="24"/>
        </w:rPr>
        <w:t xml:space="preserve">. </w:t>
      </w:r>
      <w:r w:rsidRPr="000230D4">
        <w:rPr>
          <w:rFonts w:eastAsia="Calibri" w:cs="Arial"/>
          <w:szCs w:val="24"/>
        </w:rPr>
        <w:t>Dz. U. z 202</w:t>
      </w:r>
      <w:r>
        <w:rPr>
          <w:rFonts w:eastAsia="Calibri" w:cs="Arial"/>
          <w:szCs w:val="24"/>
        </w:rPr>
        <w:t>5</w:t>
      </w:r>
      <w:r w:rsidRPr="000230D4">
        <w:rPr>
          <w:rFonts w:eastAsia="Calibri" w:cs="Arial"/>
          <w:szCs w:val="24"/>
        </w:rPr>
        <w:t xml:space="preserve"> r. poz. </w:t>
      </w:r>
      <w:r>
        <w:rPr>
          <w:rFonts w:eastAsia="Calibri" w:cs="Arial"/>
          <w:szCs w:val="24"/>
        </w:rPr>
        <w:t>647</w:t>
      </w:r>
      <w:r w:rsidRPr="000230D4">
        <w:rPr>
          <w:rFonts w:eastAsia="Calibri" w:cs="Arial"/>
          <w:szCs w:val="24"/>
        </w:rPr>
        <w:t xml:space="preserve"> ze zm.)</w:t>
      </w:r>
    </w:p>
    <w:p w14:paraId="0D59188D" w14:textId="77777777" w:rsidR="00414203" w:rsidRPr="000230D4" w:rsidRDefault="00414203" w:rsidP="00414203">
      <w:pPr>
        <w:spacing w:before="480" w:after="0"/>
        <w:rPr>
          <w:rFonts w:eastAsia="Times New Roman" w:cs="Arial"/>
          <w:szCs w:val="24"/>
          <w:lang w:eastAsia="pl-PL"/>
        </w:rPr>
      </w:pPr>
      <w:r w:rsidRPr="000230D4">
        <w:rPr>
          <w:rFonts w:eastAsia="Times New Roman" w:cs="Arial"/>
          <w:szCs w:val="24"/>
          <w:lang w:eastAsia="pl-PL"/>
        </w:rPr>
        <w:t xml:space="preserve">po rozpatrzeniu wniosku Zakładów Metalowych „DEZAMET” S.A, </w:t>
      </w:r>
      <w:r w:rsidRPr="000230D4">
        <w:rPr>
          <w:rFonts w:eastAsia="Times New Roman" w:cs="Arial"/>
          <w:szCs w:val="24"/>
          <w:lang w:eastAsia="pl-PL"/>
        </w:rPr>
        <w:br/>
        <w:t>ul. Szypowskiego 1, 39 - 460 Nowa Dęba, z dnia 1</w:t>
      </w:r>
      <w:r>
        <w:rPr>
          <w:rFonts w:eastAsia="Times New Roman" w:cs="Arial"/>
          <w:szCs w:val="24"/>
          <w:lang w:eastAsia="pl-PL"/>
        </w:rPr>
        <w:t>7</w:t>
      </w:r>
      <w:r w:rsidRPr="000230D4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grudnia</w:t>
      </w:r>
      <w:r w:rsidRPr="000230D4">
        <w:rPr>
          <w:rFonts w:eastAsia="Times New Roman" w:cs="Arial"/>
          <w:szCs w:val="24"/>
          <w:lang w:eastAsia="pl-PL"/>
        </w:rPr>
        <w:t xml:space="preserve">  202</w:t>
      </w:r>
      <w:r>
        <w:rPr>
          <w:rFonts w:eastAsia="Times New Roman" w:cs="Arial"/>
          <w:szCs w:val="24"/>
          <w:lang w:eastAsia="pl-PL"/>
        </w:rPr>
        <w:t>5</w:t>
      </w:r>
      <w:r w:rsidRPr="000230D4">
        <w:rPr>
          <w:rFonts w:eastAsia="Times New Roman" w:cs="Arial"/>
          <w:szCs w:val="24"/>
          <w:lang w:eastAsia="pl-PL"/>
        </w:rPr>
        <w:t xml:space="preserve">r.,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>znak: N</w:t>
      </w:r>
      <w:r>
        <w:rPr>
          <w:rFonts w:eastAsia="Times New Roman" w:cs="Arial"/>
          <w:szCs w:val="24"/>
          <w:lang w:eastAsia="pl-PL"/>
        </w:rPr>
        <w:t>O</w:t>
      </w:r>
      <w:r w:rsidRPr="000230D4">
        <w:rPr>
          <w:rFonts w:eastAsia="Times New Roman" w:cs="Arial"/>
          <w:szCs w:val="24"/>
          <w:lang w:eastAsia="pl-PL"/>
        </w:rPr>
        <w:t>/</w:t>
      </w:r>
      <w:r>
        <w:rPr>
          <w:rFonts w:eastAsia="Times New Roman" w:cs="Arial"/>
          <w:szCs w:val="24"/>
          <w:lang w:eastAsia="pl-PL"/>
        </w:rPr>
        <w:t>6</w:t>
      </w:r>
      <w:r w:rsidRPr="000230D4">
        <w:rPr>
          <w:rFonts w:eastAsia="Times New Roman" w:cs="Arial"/>
          <w:szCs w:val="24"/>
          <w:lang w:eastAsia="pl-PL"/>
        </w:rPr>
        <w:t>90/</w:t>
      </w:r>
      <w:r>
        <w:rPr>
          <w:rFonts w:eastAsia="Times New Roman" w:cs="Arial"/>
          <w:szCs w:val="24"/>
          <w:lang w:eastAsia="pl-PL"/>
        </w:rPr>
        <w:t>2798</w:t>
      </w:r>
      <w:r w:rsidRPr="000230D4">
        <w:rPr>
          <w:rFonts w:eastAsia="Times New Roman" w:cs="Arial"/>
          <w:szCs w:val="24"/>
          <w:lang w:eastAsia="pl-PL"/>
        </w:rPr>
        <w:t>/2</w:t>
      </w:r>
      <w:r>
        <w:rPr>
          <w:rFonts w:eastAsia="Times New Roman" w:cs="Arial"/>
          <w:szCs w:val="24"/>
          <w:lang w:eastAsia="pl-PL"/>
        </w:rPr>
        <w:t>5</w:t>
      </w:r>
      <w:r w:rsidRPr="000230D4">
        <w:rPr>
          <w:rFonts w:eastAsia="Times New Roman" w:cs="Arial"/>
          <w:szCs w:val="24"/>
          <w:lang w:eastAsia="pl-PL"/>
        </w:rPr>
        <w:t xml:space="preserve"> (data wpływu: 1</w:t>
      </w:r>
      <w:r>
        <w:rPr>
          <w:rFonts w:eastAsia="Times New Roman" w:cs="Arial"/>
          <w:szCs w:val="24"/>
          <w:lang w:eastAsia="pl-PL"/>
        </w:rPr>
        <w:t>9</w:t>
      </w:r>
      <w:r w:rsidRPr="000230D4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grudnia</w:t>
      </w:r>
      <w:r w:rsidRPr="000230D4">
        <w:rPr>
          <w:rFonts w:eastAsia="Times New Roman" w:cs="Arial"/>
          <w:szCs w:val="24"/>
          <w:lang w:eastAsia="pl-PL"/>
        </w:rPr>
        <w:t xml:space="preserve"> 202</w:t>
      </w:r>
      <w:r>
        <w:rPr>
          <w:rFonts w:eastAsia="Times New Roman" w:cs="Arial"/>
          <w:szCs w:val="24"/>
          <w:lang w:eastAsia="pl-PL"/>
        </w:rPr>
        <w:t>5</w:t>
      </w:r>
      <w:r w:rsidRPr="000230D4">
        <w:rPr>
          <w:rFonts w:eastAsia="Times New Roman" w:cs="Arial"/>
          <w:szCs w:val="24"/>
          <w:lang w:eastAsia="pl-PL"/>
        </w:rPr>
        <w:t xml:space="preserve"> r.) w sprawie zmiany decyzji Wojewody Podkarpackiego z dnia 30 kwietnia 2007r., znak: ŚR.IV-6618-44/1/06 zmienionej decyzjami Marszałka Województwa Podkarpackiego: z dnia 8 czerwca 2012r., znak: OS-I.7222.4.7.2011.DW , </w:t>
      </w:r>
      <w:bookmarkStart w:id="2" w:name="_Hlk109115317"/>
      <w:r w:rsidRPr="000230D4">
        <w:rPr>
          <w:rFonts w:eastAsia="Times New Roman" w:cs="Arial"/>
          <w:szCs w:val="24"/>
          <w:lang w:eastAsia="pl-PL"/>
        </w:rPr>
        <w:t xml:space="preserve">z dnia 5 listopada 2014r. ,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 xml:space="preserve">znak: OS-I.7222.27.6.2014.DW, z dnia 25 października 2017r.,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>znak: OS-I.7222.10.3.2017.DW</w:t>
      </w:r>
      <w:bookmarkEnd w:id="2"/>
      <w:r>
        <w:rPr>
          <w:rFonts w:eastAsia="Times New Roman" w:cs="Arial"/>
          <w:szCs w:val="24"/>
          <w:lang w:eastAsia="pl-PL"/>
        </w:rPr>
        <w:t>,</w:t>
      </w:r>
      <w:r w:rsidRPr="000230D4">
        <w:rPr>
          <w:rFonts w:eastAsia="Times New Roman" w:cs="Arial"/>
          <w:szCs w:val="24"/>
          <w:lang w:eastAsia="pl-PL"/>
        </w:rPr>
        <w:t xml:space="preserve"> </w:t>
      </w:r>
      <w:bookmarkStart w:id="3" w:name="_Hlk191896317"/>
      <w:r w:rsidRPr="000230D4">
        <w:rPr>
          <w:rFonts w:eastAsia="Times New Roman" w:cs="Arial"/>
          <w:szCs w:val="24"/>
          <w:lang w:eastAsia="pl-PL"/>
        </w:rPr>
        <w:t xml:space="preserve">z dnia 28 września 2022 r., znak: </w:t>
      </w:r>
      <w:r w:rsidRPr="000230D4">
        <w:rPr>
          <w:rFonts w:eastAsia="Times New Roman" w:cs="Arial"/>
          <w:szCs w:val="24"/>
          <w:lang w:eastAsia="pl-PL"/>
        </w:rPr>
        <w:br/>
        <w:t>OS-I.7222.38.9.2021.AW</w:t>
      </w:r>
      <w:r>
        <w:rPr>
          <w:rFonts w:eastAsia="Times New Roman" w:cs="Arial"/>
          <w:szCs w:val="24"/>
          <w:lang w:eastAsia="pl-PL"/>
        </w:rPr>
        <w:t xml:space="preserve"> i z dnia 11 marca 2025 r., znak: OS-I.7222.27.8.2024.AW </w:t>
      </w:r>
      <w:r w:rsidRPr="000230D4">
        <w:rPr>
          <w:rFonts w:eastAsia="Times New Roman" w:cs="Arial"/>
          <w:szCs w:val="24"/>
          <w:lang w:eastAsia="pl-PL"/>
        </w:rPr>
        <w:t xml:space="preserve"> </w:t>
      </w:r>
      <w:bookmarkEnd w:id="3"/>
      <w:r w:rsidRPr="000230D4">
        <w:rPr>
          <w:rFonts w:eastAsia="Times New Roman" w:cs="Arial"/>
          <w:szCs w:val="24"/>
          <w:lang w:eastAsia="pl-PL"/>
        </w:rPr>
        <w:t xml:space="preserve">udzielającej Zakładom Metalowym „DEZAMET” S.A. REGON  830210522,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 xml:space="preserve">NIP 8670003016 pozwolenia zintegrowanego na prowadzenie instalacji galwanizerni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>o całkowitej objętości wanien procesowych 4</w:t>
      </w:r>
      <w:r>
        <w:rPr>
          <w:rFonts w:eastAsia="Times New Roman" w:cs="Arial"/>
          <w:szCs w:val="24"/>
          <w:lang w:eastAsia="pl-PL"/>
        </w:rPr>
        <w:t>8</w:t>
      </w:r>
      <w:r w:rsidRPr="000230D4">
        <w:rPr>
          <w:rFonts w:eastAsia="Times New Roman" w:cs="Arial"/>
          <w:szCs w:val="24"/>
          <w:lang w:eastAsia="pl-PL"/>
        </w:rPr>
        <w:t>,</w:t>
      </w:r>
      <w:r>
        <w:rPr>
          <w:rFonts w:eastAsia="Times New Roman" w:cs="Arial"/>
          <w:szCs w:val="24"/>
          <w:lang w:eastAsia="pl-PL"/>
        </w:rPr>
        <w:t>85</w:t>
      </w:r>
      <w:r w:rsidRPr="000230D4">
        <w:rPr>
          <w:rFonts w:eastAsia="Times New Roman" w:cs="Arial"/>
          <w:szCs w:val="24"/>
          <w:lang w:eastAsia="pl-PL"/>
        </w:rPr>
        <w:t xml:space="preserve"> m</w:t>
      </w:r>
      <w:r w:rsidRPr="000230D4">
        <w:rPr>
          <w:rFonts w:eastAsia="Times New Roman" w:cs="Arial"/>
          <w:szCs w:val="24"/>
          <w:vertAlign w:val="superscript"/>
          <w:lang w:eastAsia="pl-PL"/>
        </w:rPr>
        <w:t>3</w:t>
      </w:r>
      <w:r w:rsidRPr="000230D4">
        <w:rPr>
          <w:rFonts w:eastAsia="Times New Roman" w:cs="Arial"/>
          <w:szCs w:val="24"/>
          <w:lang w:eastAsia="pl-PL"/>
        </w:rPr>
        <w:t xml:space="preserve">, w której wykonywana będzie powierzchniowa obróbka metali z zastosowaniem procesów elektrolitycznych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 xml:space="preserve">i chemicznych w związku z prowadzoną w spółce produkcją konstrukcji metalowych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 xml:space="preserve">i ich części, narzędzi, wyrobów metalowych, broni, amunicji oraz wykonywaniem usług </w:t>
      </w:r>
      <w:r>
        <w:rPr>
          <w:rFonts w:eastAsia="Times New Roman" w:cs="Arial"/>
          <w:szCs w:val="24"/>
          <w:lang w:eastAsia="pl-PL"/>
        </w:rPr>
        <w:br/>
      </w:r>
      <w:r w:rsidRPr="000230D4">
        <w:rPr>
          <w:rFonts w:eastAsia="Times New Roman" w:cs="Arial"/>
          <w:szCs w:val="24"/>
          <w:lang w:eastAsia="pl-PL"/>
        </w:rPr>
        <w:t>w Nowej Dębie przy ul. Szypowskiego</w:t>
      </w:r>
    </w:p>
    <w:p w14:paraId="2E0F8ECC" w14:textId="77777777" w:rsidR="00414203" w:rsidRPr="000230D4" w:rsidRDefault="00414203" w:rsidP="00414203">
      <w:pPr>
        <w:keepNext/>
        <w:keepLines/>
        <w:spacing w:before="480" w:after="80"/>
        <w:outlineLvl w:val="0"/>
        <w:rPr>
          <w:rFonts w:eastAsiaTheme="majorEastAsia" w:cs="Arial"/>
          <w:b/>
          <w:bCs/>
          <w:szCs w:val="24"/>
          <w:lang w:eastAsia="pl-PL"/>
        </w:rPr>
      </w:pPr>
      <w:r w:rsidRPr="000230D4">
        <w:rPr>
          <w:rFonts w:eastAsiaTheme="majorEastAsia" w:cs="Arial"/>
          <w:b/>
          <w:bCs/>
          <w:szCs w:val="24"/>
          <w:lang w:eastAsia="pl-PL"/>
        </w:rPr>
        <w:lastRenderedPageBreak/>
        <w:t>orzekam</w:t>
      </w:r>
    </w:p>
    <w:p w14:paraId="25E5FD14" w14:textId="77777777" w:rsidR="00414203" w:rsidRPr="00414203" w:rsidRDefault="00414203" w:rsidP="00414203">
      <w:pPr>
        <w:pStyle w:val="Nagwek2"/>
        <w:spacing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41420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I.</w:t>
      </w:r>
      <w:r w:rsidRPr="00414203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Zmieniam  za zgodą stron decyzję Wojewody Podkarpackiego z dnia </w:t>
      </w:r>
      <w:r w:rsidRPr="00414203"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  <w:t>30 kwietnia 2007r., znak: ŚR.IV-6618-44/1/06, ze zm., udzielającą Zakładom Metalowym „DEZAMET” S.A. REGON  830210522, NIP 8670003016 pozwolenia zintegrowanego na prowadzenie instalacji galwanizerni o całkowitej objętości wanien procesowych 48,85 m</w:t>
      </w:r>
      <w:r w:rsidRPr="00414203">
        <w:rPr>
          <w:rFonts w:ascii="Arial" w:eastAsia="Times New Roman" w:hAnsi="Arial" w:cs="Arial"/>
          <w:color w:val="auto"/>
          <w:sz w:val="24"/>
          <w:szCs w:val="24"/>
          <w:vertAlign w:val="superscript"/>
          <w:lang w:eastAsia="pl-PL"/>
        </w:rPr>
        <w:t>3</w:t>
      </w:r>
      <w:r w:rsidRPr="00414203">
        <w:rPr>
          <w:rFonts w:ascii="Arial" w:eastAsia="Times New Roman" w:hAnsi="Arial" w:cs="Arial"/>
          <w:color w:val="auto"/>
          <w:sz w:val="24"/>
          <w:szCs w:val="24"/>
          <w:lang w:eastAsia="pl-PL"/>
        </w:rPr>
        <w:t>, w której wykonywana będzie powierzchniowa obróbka metali z zastosowaniem procesów elektrolitycznych i chemicznych w związku z prowadzoną w spółce produkcją konstrukcji metalowych i ich części, narzędzi, wyrobów metalowych, broni, amunicji oraz wykonywaniem usług, w następujący sposób:</w:t>
      </w:r>
    </w:p>
    <w:p w14:paraId="032AC15C" w14:textId="77777777" w:rsidR="00414203" w:rsidRPr="002E0209" w:rsidRDefault="00414203" w:rsidP="00414203">
      <w:pPr>
        <w:keepNext/>
        <w:keepLines/>
        <w:spacing w:before="160" w:after="80" w:line="240" w:lineRule="auto"/>
        <w:outlineLvl w:val="2"/>
        <w:rPr>
          <w:rFonts w:eastAsia="Calibri" w:cs="Arial"/>
          <w:b/>
          <w:sz w:val="22"/>
          <w:lang w:eastAsia="pl-PL"/>
        </w:rPr>
      </w:pPr>
      <w:r w:rsidRPr="005615C2">
        <w:rPr>
          <w:rFonts w:eastAsiaTheme="majorEastAsia" w:cs="Arial"/>
          <w:b/>
          <w:szCs w:val="24"/>
          <w:lang w:eastAsia="pl-PL"/>
        </w:rPr>
        <w:t xml:space="preserve">I.1. </w:t>
      </w:r>
      <w:r>
        <w:rPr>
          <w:rFonts w:eastAsia="Calibri" w:cs="Arial"/>
          <w:b/>
          <w:szCs w:val="24"/>
          <w:lang w:eastAsia="pl-PL"/>
        </w:rPr>
        <w:t xml:space="preserve">W punkcie </w:t>
      </w:r>
      <w:r>
        <w:rPr>
          <w:rFonts w:eastAsiaTheme="majorEastAsia" w:cs="Arial"/>
          <w:b/>
          <w:bCs/>
          <w:szCs w:val="24"/>
          <w:lang w:eastAsia="pl-PL"/>
        </w:rPr>
        <w:t xml:space="preserve"> II.1.1. Tabela 4 otrzymuje brzmienie.</w:t>
      </w:r>
    </w:p>
    <w:p w14:paraId="1A4898C7" w14:textId="77777777" w:rsidR="00414203" w:rsidRDefault="00414203" w:rsidP="00414203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Arial"/>
          <w:color w:val="000000"/>
          <w:szCs w:val="24"/>
          <w:lang w:eastAsia="ar-SA"/>
        </w:rPr>
      </w:pPr>
    </w:p>
    <w:p w14:paraId="6E19C02B" w14:textId="77777777" w:rsidR="00414203" w:rsidRPr="009D6B78" w:rsidRDefault="00414203" w:rsidP="00414203">
      <w:pPr>
        <w:spacing w:after="0" w:line="240" w:lineRule="auto"/>
        <w:ind w:left="641" w:hanging="357"/>
        <w:jc w:val="both"/>
        <w:rPr>
          <w:rFonts w:eastAsia="Times New Roman" w:cs="Arial"/>
          <w:sz w:val="18"/>
          <w:szCs w:val="18"/>
          <w:lang w:eastAsia="pl-PL"/>
        </w:rPr>
      </w:pPr>
      <w:r w:rsidRPr="009D6B78">
        <w:rPr>
          <w:rFonts w:eastAsia="Times New Roman" w:cs="Arial"/>
          <w:sz w:val="18"/>
          <w:szCs w:val="18"/>
          <w:lang w:eastAsia="pl-PL"/>
        </w:rPr>
        <w:t>TABELA 4</w:t>
      </w:r>
    </w:p>
    <w:p w14:paraId="6CEE131A" w14:textId="77777777" w:rsidR="00414203" w:rsidRPr="009D6B78" w:rsidRDefault="00414203" w:rsidP="00414203">
      <w:pPr>
        <w:spacing w:after="0" w:line="240" w:lineRule="auto"/>
        <w:jc w:val="both"/>
        <w:rPr>
          <w:rFonts w:eastAsia="Times New Roman" w:cs="Arial"/>
          <w:sz w:val="18"/>
          <w:szCs w:val="18"/>
          <w:highlight w:val="green"/>
          <w:lang w:eastAsia="pl-PL"/>
        </w:rPr>
      </w:pPr>
    </w:p>
    <w:tbl>
      <w:tblPr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4"/>
        <w:tblDescription w:val="Tabela przedstawia cztery źródła emisji, nazwę emitora, nazwę substancji zanieczyszczajacej oraz emisję dopuszczalną w kilogramach na godzinę obowiązującą spólkę."/>
      </w:tblPr>
      <w:tblGrid>
        <w:gridCol w:w="571"/>
        <w:gridCol w:w="2482"/>
        <w:gridCol w:w="906"/>
        <w:gridCol w:w="2638"/>
        <w:gridCol w:w="1190"/>
        <w:gridCol w:w="1134"/>
        <w:gridCol w:w="850"/>
      </w:tblGrid>
      <w:tr w:rsidR="00414203" w:rsidRPr="009D6B78" w14:paraId="0A998618" w14:textId="77777777" w:rsidTr="006C6B9A">
        <w:trPr>
          <w:cantSplit/>
          <w:tblHeader/>
          <w:jc w:val="center"/>
        </w:trPr>
        <w:tc>
          <w:tcPr>
            <w:tcW w:w="571" w:type="dxa"/>
            <w:vMerge w:val="restart"/>
            <w:vAlign w:val="center"/>
          </w:tcPr>
          <w:p w14:paraId="045FB26D" w14:textId="77777777" w:rsidR="00414203" w:rsidRPr="004E0199" w:rsidRDefault="00414203" w:rsidP="006B52CD">
            <w:pPr>
              <w:spacing w:after="0" w:line="240" w:lineRule="auto"/>
              <w:ind w:left="720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</w:p>
          <w:p w14:paraId="664CBB50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2482" w:type="dxa"/>
            <w:vMerge w:val="restart"/>
            <w:vAlign w:val="center"/>
          </w:tcPr>
          <w:p w14:paraId="28BAE35A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  <w:p w14:paraId="24B0ADC4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Źródło emisji</w:t>
            </w:r>
          </w:p>
        </w:tc>
        <w:tc>
          <w:tcPr>
            <w:tcW w:w="906" w:type="dxa"/>
            <w:vMerge w:val="restart"/>
            <w:vAlign w:val="center"/>
          </w:tcPr>
          <w:p w14:paraId="29070947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  <w:p w14:paraId="0DFBB0CD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Emitor</w:t>
            </w:r>
          </w:p>
        </w:tc>
        <w:tc>
          <w:tcPr>
            <w:tcW w:w="5812" w:type="dxa"/>
            <w:gridSpan w:val="4"/>
            <w:vAlign w:val="center"/>
          </w:tcPr>
          <w:p w14:paraId="0BBA714E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Dopuszczalna wielkość emisji</w:t>
            </w:r>
          </w:p>
        </w:tc>
      </w:tr>
      <w:tr w:rsidR="00414203" w:rsidRPr="009D6B78" w14:paraId="739D5411" w14:textId="77777777" w:rsidTr="006B52CD">
        <w:trPr>
          <w:cantSplit/>
          <w:trHeight w:val="658"/>
          <w:jc w:val="center"/>
        </w:trPr>
        <w:tc>
          <w:tcPr>
            <w:tcW w:w="571" w:type="dxa"/>
            <w:vMerge/>
            <w:vAlign w:val="center"/>
          </w:tcPr>
          <w:p w14:paraId="3EBA0882" w14:textId="77777777" w:rsidR="00414203" w:rsidRPr="004E0199" w:rsidRDefault="00414203" w:rsidP="006B52CD">
            <w:pPr>
              <w:spacing w:after="0" w:line="240" w:lineRule="auto"/>
              <w:ind w:left="720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</w:p>
        </w:tc>
        <w:tc>
          <w:tcPr>
            <w:tcW w:w="2482" w:type="dxa"/>
            <w:vMerge/>
            <w:vAlign w:val="center"/>
          </w:tcPr>
          <w:p w14:paraId="01E52924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906" w:type="dxa"/>
            <w:vMerge/>
            <w:vAlign w:val="center"/>
          </w:tcPr>
          <w:p w14:paraId="4F67E93F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2638" w:type="dxa"/>
            <w:vAlign w:val="center"/>
          </w:tcPr>
          <w:p w14:paraId="606C054E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Rodzaj substancji zanieczyszczających</w:t>
            </w:r>
          </w:p>
        </w:tc>
        <w:tc>
          <w:tcPr>
            <w:tcW w:w="1190" w:type="dxa"/>
            <w:vAlign w:val="center"/>
          </w:tcPr>
          <w:p w14:paraId="2B147600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kg/h</w:t>
            </w:r>
          </w:p>
        </w:tc>
        <w:tc>
          <w:tcPr>
            <w:tcW w:w="1134" w:type="dxa"/>
            <w:vAlign w:val="center"/>
          </w:tcPr>
          <w:p w14:paraId="4AFFB0B8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S</w:t>
            </w:r>
            <w:r w:rsidRPr="004E0199">
              <w:rPr>
                <w:rFonts w:eastAsia="Times New Roman" w:cs="Arial"/>
                <w:bCs/>
                <w:sz w:val="22"/>
                <w:vertAlign w:val="subscript"/>
                <w:lang w:eastAsia="pl-PL"/>
              </w:rPr>
              <w:t>1</w:t>
            </w: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**</w:t>
            </w:r>
            <w:r w:rsidRPr="004E0199">
              <w:rPr>
                <w:rFonts w:eastAsia="Times New Roman" w:cs="Arial"/>
                <w:bCs/>
                <w:sz w:val="22"/>
                <w:vertAlign w:val="subscript"/>
                <w:lang w:eastAsia="pl-PL"/>
              </w:rPr>
              <w:t xml:space="preserve"> </w:t>
            </w: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[mg/m</w:t>
            </w:r>
            <w:r w:rsidRPr="004E0199">
              <w:rPr>
                <w:rFonts w:eastAsia="Times New Roman" w:cs="Arial"/>
                <w:bCs/>
                <w:sz w:val="22"/>
                <w:vertAlign w:val="superscript"/>
                <w:lang w:eastAsia="pl-PL"/>
              </w:rPr>
              <w:t>3</w:t>
            </w: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]</w:t>
            </w:r>
          </w:p>
        </w:tc>
        <w:tc>
          <w:tcPr>
            <w:tcW w:w="850" w:type="dxa"/>
            <w:vAlign w:val="center"/>
          </w:tcPr>
          <w:p w14:paraId="4E2B7110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S</w:t>
            </w:r>
            <w:r w:rsidRPr="004E0199">
              <w:rPr>
                <w:rFonts w:eastAsia="Times New Roman" w:cs="Arial"/>
                <w:bCs/>
                <w:sz w:val="22"/>
                <w:vertAlign w:val="subscript"/>
                <w:lang w:eastAsia="pl-PL"/>
              </w:rPr>
              <w:t>2</w:t>
            </w: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***</w:t>
            </w:r>
            <w:r w:rsidRPr="004E0199">
              <w:rPr>
                <w:rFonts w:eastAsia="Times New Roman" w:cs="Arial"/>
                <w:bCs/>
                <w:sz w:val="22"/>
                <w:vertAlign w:val="subscript"/>
                <w:lang w:eastAsia="pl-PL"/>
              </w:rPr>
              <w:t xml:space="preserve">  </w:t>
            </w:r>
            <w:r w:rsidRPr="004E0199">
              <w:rPr>
                <w:rFonts w:eastAsia="Times New Roman" w:cs="Arial"/>
                <w:bCs/>
                <w:sz w:val="22"/>
                <w:lang w:eastAsia="pl-PL"/>
              </w:rPr>
              <w:t>[%]</w:t>
            </w:r>
          </w:p>
        </w:tc>
      </w:tr>
      <w:tr w:rsidR="00414203" w:rsidRPr="009D6B78" w14:paraId="38787072" w14:textId="77777777" w:rsidTr="006B52CD">
        <w:trPr>
          <w:cantSplit/>
          <w:jc w:val="center"/>
        </w:trPr>
        <w:tc>
          <w:tcPr>
            <w:tcW w:w="571" w:type="dxa"/>
            <w:vAlign w:val="center"/>
          </w:tcPr>
          <w:p w14:paraId="75AF0789" w14:textId="77777777" w:rsidR="00414203" w:rsidRPr="004E0199" w:rsidRDefault="00414203" w:rsidP="006B52CD">
            <w:pPr>
              <w:tabs>
                <w:tab w:val="left" w:pos="75"/>
                <w:tab w:val="left" w:pos="571"/>
              </w:tabs>
              <w:spacing w:after="0" w:line="240" w:lineRule="auto"/>
              <w:ind w:firstLine="75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1.</w:t>
            </w:r>
          </w:p>
        </w:tc>
        <w:tc>
          <w:tcPr>
            <w:tcW w:w="2482" w:type="dxa"/>
            <w:vAlign w:val="center"/>
          </w:tcPr>
          <w:p w14:paraId="56C0FA3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color w:val="000000"/>
                <w:sz w:val="22"/>
                <w:lang w:eastAsia="pl-PL"/>
              </w:rPr>
              <w:t>Wanny sektora produkcji specjalnej</w:t>
            </w:r>
          </w:p>
        </w:tc>
        <w:tc>
          <w:tcPr>
            <w:tcW w:w="906" w:type="dxa"/>
            <w:vAlign w:val="center"/>
          </w:tcPr>
          <w:p w14:paraId="444D16E2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color w:val="000000"/>
                <w:sz w:val="22"/>
                <w:lang w:eastAsia="pl-PL"/>
              </w:rPr>
              <w:t>E-47</w:t>
            </w:r>
          </w:p>
          <w:p w14:paraId="5C73A754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2638" w:type="dxa"/>
            <w:vAlign w:val="center"/>
          </w:tcPr>
          <w:p w14:paraId="5BE72971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Nikiel *</w:t>
            </w:r>
          </w:p>
          <w:p w14:paraId="4E2DAB6B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</w:p>
          <w:p w14:paraId="4915F9C4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Pył ogółem</w:t>
            </w:r>
          </w:p>
          <w:p w14:paraId="6B1BC27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</w:p>
          <w:p w14:paraId="23016A5D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zawieszony PM 10</w:t>
            </w:r>
          </w:p>
          <w:p w14:paraId="085A3EBE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  <w:p w14:paraId="0925A10B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zawieszony PM 2,5</w:t>
            </w:r>
          </w:p>
        </w:tc>
        <w:tc>
          <w:tcPr>
            <w:tcW w:w="1190" w:type="dxa"/>
            <w:vAlign w:val="center"/>
          </w:tcPr>
          <w:p w14:paraId="039FE84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0,0002</w:t>
            </w:r>
          </w:p>
          <w:p w14:paraId="289FD2DA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</w:p>
          <w:p w14:paraId="1668B8DC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0,07</w:t>
            </w:r>
          </w:p>
          <w:p w14:paraId="4A888439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</w:p>
          <w:p w14:paraId="7245504D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0,07</w:t>
            </w:r>
          </w:p>
          <w:p w14:paraId="682692C1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  <w:p w14:paraId="2AD8EED3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0,07</w:t>
            </w:r>
          </w:p>
          <w:p w14:paraId="5F4EE007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FF56267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33CCFEE8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5A5BDCED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1137575A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</w:tc>
        <w:tc>
          <w:tcPr>
            <w:tcW w:w="850" w:type="dxa"/>
            <w:vAlign w:val="center"/>
          </w:tcPr>
          <w:p w14:paraId="131ED6B7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211FD4BE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5D314195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45ADD2A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</w:tc>
      </w:tr>
      <w:tr w:rsidR="00414203" w:rsidRPr="009D6B78" w14:paraId="44FB37A5" w14:textId="77777777" w:rsidTr="006B52CD">
        <w:trPr>
          <w:cantSplit/>
          <w:trHeight w:val="257"/>
          <w:jc w:val="center"/>
        </w:trPr>
        <w:tc>
          <w:tcPr>
            <w:tcW w:w="571" w:type="dxa"/>
            <w:vAlign w:val="center"/>
          </w:tcPr>
          <w:p w14:paraId="7F7E9C54" w14:textId="77777777" w:rsidR="00414203" w:rsidRPr="004E0199" w:rsidRDefault="00414203" w:rsidP="006B52CD">
            <w:pPr>
              <w:tabs>
                <w:tab w:val="left" w:pos="75"/>
              </w:tabs>
              <w:spacing w:after="0" w:line="240" w:lineRule="auto"/>
              <w:ind w:left="75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2.</w:t>
            </w:r>
          </w:p>
        </w:tc>
        <w:tc>
          <w:tcPr>
            <w:tcW w:w="2482" w:type="dxa"/>
            <w:vAlign w:val="center"/>
          </w:tcPr>
          <w:p w14:paraId="37403754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color w:val="000000"/>
                <w:sz w:val="22"/>
                <w:lang w:eastAsia="pl-PL"/>
              </w:rPr>
              <w:t>Linia izolowania powłok galwanicznych</w:t>
            </w:r>
          </w:p>
        </w:tc>
        <w:tc>
          <w:tcPr>
            <w:tcW w:w="906" w:type="dxa"/>
            <w:vAlign w:val="center"/>
          </w:tcPr>
          <w:p w14:paraId="35977240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color w:val="000000"/>
                <w:sz w:val="22"/>
                <w:lang w:eastAsia="pl-PL"/>
              </w:rPr>
              <w:t>E-50</w:t>
            </w:r>
          </w:p>
        </w:tc>
        <w:tc>
          <w:tcPr>
            <w:tcW w:w="2638" w:type="dxa"/>
            <w:vAlign w:val="center"/>
          </w:tcPr>
          <w:p w14:paraId="0E06C7D6" w14:textId="77777777" w:rsidR="00414203" w:rsidRPr="002E020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2E0209">
              <w:rPr>
                <w:rFonts w:eastAsia="Times New Roman" w:cs="Arial"/>
                <w:sz w:val="22"/>
                <w:lang w:eastAsia="pl-PL"/>
              </w:rPr>
              <w:t>LZO</w:t>
            </w:r>
          </w:p>
        </w:tc>
        <w:tc>
          <w:tcPr>
            <w:tcW w:w="1190" w:type="dxa"/>
            <w:vAlign w:val="center"/>
          </w:tcPr>
          <w:p w14:paraId="352D1444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-</w:t>
            </w:r>
          </w:p>
        </w:tc>
        <w:tc>
          <w:tcPr>
            <w:tcW w:w="1134" w:type="dxa"/>
            <w:vAlign w:val="center"/>
          </w:tcPr>
          <w:p w14:paraId="1D6F3F09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75/50</w:t>
            </w:r>
            <w:r w:rsidRPr="004E0199">
              <w:rPr>
                <w:rFonts w:eastAsia="Times New Roman" w:cs="Arial"/>
                <w:sz w:val="22"/>
                <w:vertAlign w:val="superscript"/>
                <w:lang w:eastAsia="pl-PL"/>
              </w:rPr>
              <w:t>1</w:t>
            </w:r>
          </w:p>
        </w:tc>
        <w:tc>
          <w:tcPr>
            <w:tcW w:w="850" w:type="dxa"/>
            <w:vAlign w:val="center"/>
          </w:tcPr>
          <w:p w14:paraId="4FD1F6F0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20</w:t>
            </w:r>
          </w:p>
        </w:tc>
      </w:tr>
      <w:tr w:rsidR="00414203" w:rsidRPr="009D6B78" w14:paraId="6A79DAB9" w14:textId="77777777" w:rsidTr="006B52CD">
        <w:trPr>
          <w:cantSplit/>
          <w:trHeight w:val="211"/>
          <w:jc w:val="center"/>
        </w:trPr>
        <w:tc>
          <w:tcPr>
            <w:tcW w:w="571" w:type="dxa"/>
            <w:vAlign w:val="center"/>
          </w:tcPr>
          <w:p w14:paraId="74928257" w14:textId="77777777" w:rsidR="00414203" w:rsidRPr="004E0199" w:rsidRDefault="00414203" w:rsidP="006B52CD">
            <w:pPr>
              <w:tabs>
                <w:tab w:val="left" w:pos="75"/>
              </w:tabs>
              <w:spacing w:after="0" w:line="240" w:lineRule="auto"/>
              <w:ind w:left="75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3.</w:t>
            </w:r>
          </w:p>
        </w:tc>
        <w:tc>
          <w:tcPr>
            <w:tcW w:w="2482" w:type="dxa"/>
            <w:vAlign w:val="center"/>
          </w:tcPr>
          <w:p w14:paraId="339F35CC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color w:val="000000"/>
                <w:sz w:val="22"/>
                <w:lang w:eastAsia="pl-PL"/>
              </w:rPr>
              <w:t xml:space="preserve">Wentylacja mechaniczna budynku chemicznej oczyszczalni ścieków </w:t>
            </w:r>
            <w:proofErr w:type="spellStart"/>
            <w:r w:rsidRPr="004E0199">
              <w:rPr>
                <w:rFonts w:eastAsia="Times New Roman" w:cs="Arial"/>
                <w:bCs/>
                <w:color w:val="000000"/>
                <w:sz w:val="22"/>
                <w:lang w:eastAsia="pl-PL"/>
              </w:rPr>
              <w:t>pogalwanicznych</w:t>
            </w:r>
            <w:proofErr w:type="spellEnd"/>
          </w:p>
        </w:tc>
        <w:tc>
          <w:tcPr>
            <w:tcW w:w="906" w:type="dxa"/>
            <w:vAlign w:val="center"/>
          </w:tcPr>
          <w:p w14:paraId="7DDFA60D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color w:val="000000"/>
                <w:sz w:val="22"/>
                <w:lang w:eastAsia="pl-PL"/>
              </w:rPr>
              <w:t>E-54</w:t>
            </w:r>
          </w:p>
        </w:tc>
        <w:tc>
          <w:tcPr>
            <w:tcW w:w="2638" w:type="dxa"/>
            <w:vAlign w:val="center"/>
          </w:tcPr>
          <w:p w14:paraId="07F243DA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color w:val="000000"/>
                <w:sz w:val="22"/>
                <w:lang w:eastAsia="pl-PL"/>
              </w:rPr>
              <w:t>SO</w:t>
            </w:r>
            <w:r w:rsidRPr="004E0199">
              <w:rPr>
                <w:rFonts w:eastAsia="Times New Roman" w:cs="Arial"/>
                <w:bCs/>
                <w:color w:val="000000"/>
                <w:sz w:val="22"/>
                <w:vertAlign w:val="subscript"/>
                <w:lang w:eastAsia="pl-PL"/>
              </w:rPr>
              <w:t>2</w:t>
            </w:r>
          </w:p>
        </w:tc>
        <w:tc>
          <w:tcPr>
            <w:tcW w:w="1190" w:type="dxa"/>
            <w:vAlign w:val="center"/>
          </w:tcPr>
          <w:p w14:paraId="7421B0D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0,001</w:t>
            </w:r>
          </w:p>
        </w:tc>
        <w:tc>
          <w:tcPr>
            <w:tcW w:w="1134" w:type="dxa"/>
            <w:vAlign w:val="center"/>
          </w:tcPr>
          <w:p w14:paraId="4B8B616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</w:tc>
        <w:tc>
          <w:tcPr>
            <w:tcW w:w="850" w:type="dxa"/>
            <w:vAlign w:val="center"/>
          </w:tcPr>
          <w:p w14:paraId="3D25B412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</w:tc>
      </w:tr>
      <w:tr w:rsidR="00414203" w:rsidRPr="009D6B78" w14:paraId="4008ADD8" w14:textId="77777777" w:rsidTr="006B52CD">
        <w:trPr>
          <w:cantSplit/>
          <w:trHeight w:val="211"/>
          <w:jc w:val="center"/>
        </w:trPr>
        <w:tc>
          <w:tcPr>
            <w:tcW w:w="571" w:type="dxa"/>
            <w:vAlign w:val="center"/>
          </w:tcPr>
          <w:p w14:paraId="5FC8D049" w14:textId="77777777" w:rsidR="00414203" w:rsidRPr="004E0199" w:rsidRDefault="00414203" w:rsidP="006B52CD">
            <w:pPr>
              <w:tabs>
                <w:tab w:val="left" w:pos="75"/>
              </w:tabs>
              <w:spacing w:after="0" w:line="240" w:lineRule="auto"/>
              <w:ind w:left="75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4.</w:t>
            </w:r>
          </w:p>
        </w:tc>
        <w:tc>
          <w:tcPr>
            <w:tcW w:w="2482" w:type="dxa"/>
            <w:vAlign w:val="center"/>
          </w:tcPr>
          <w:p w14:paraId="35EB5BA2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color w:val="000000"/>
                <w:sz w:val="22"/>
                <w:lang w:eastAsia="pl-PL"/>
              </w:rPr>
              <w:t>Wanny linii anodowania i chromianowania aluminium</w:t>
            </w:r>
          </w:p>
        </w:tc>
        <w:tc>
          <w:tcPr>
            <w:tcW w:w="906" w:type="dxa"/>
            <w:vAlign w:val="center"/>
          </w:tcPr>
          <w:p w14:paraId="21272AE6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color w:val="000000"/>
                <w:sz w:val="22"/>
                <w:lang w:eastAsia="pl-PL"/>
              </w:rPr>
              <w:t>E-55</w:t>
            </w:r>
          </w:p>
          <w:p w14:paraId="76A5733F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2638" w:type="dxa"/>
            <w:vAlign w:val="center"/>
          </w:tcPr>
          <w:p w14:paraId="444332D8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Chrom</w:t>
            </w:r>
            <w:r w:rsidRPr="004E0199">
              <w:rPr>
                <w:rFonts w:eastAsia="Times New Roman" w:cs="Arial"/>
                <w:color w:val="000000"/>
                <w:position w:val="8"/>
                <w:sz w:val="22"/>
                <w:vertAlign w:val="superscript"/>
                <w:lang w:eastAsia="pl-PL"/>
              </w:rPr>
              <w:t xml:space="preserve">+6 </w:t>
            </w:r>
          </w:p>
          <w:p w14:paraId="61026527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Pył ogółem</w:t>
            </w:r>
          </w:p>
          <w:p w14:paraId="33EF7D75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 zawieszony PM 10</w:t>
            </w:r>
          </w:p>
          <w:p w14:paraId="05ACC7C0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zawieszony PM 2,5</w:t>
            </w:r>
          </w:p>
        </w:tc>
        <w:tc>
          <w:tcPr>
            <w:tcW w:w="1190" w:type="dxa"/>
            <w:vAlign w:val="center"/>
          </w:tcPr>
          <w:p w14:paraId="5077C6D9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0,07</w:t>
            </w:r>
          </w:p>
          <w:p w14:paraId="1E145238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0,07</w:t>
            </w:r>
          </w:p>
          <w:p w14:paraId="0CA2EA97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0,07</w:t>
            </w:r>
          </w:p>
          <w:p w14:paraId="610E57D4" w14:textId="77777777" w:rsidR="00414203" w:rsidRPr="004E0199" w:rsidRDefault="00414203" w:rsidP="006B52CD">
            <w:pPr>
              <w:keepNext/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0,07</w:t>
            </w:r>
          </w:p>
        </w:tc>
        <w:tc>
          <w:tcPr>
            <w:tcW w:w="1134" w:type="dxa"/>
            <w:vAlign w:val="center"/>
          </w:tcPr>
          <w:p w14:paraId="7E4C49F6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4FBE5C6D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54EC9764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1378B059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</w:tc>
        <w:tc>
          <w:tcPr>
            <w:tcW w:w="850" w:type="dxa"/>
            <w:vAlign w:val="center"/>
          </w:tcPr>
          <w:p w14:paraId="1811F1B8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0372D9D8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681BD735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  <w:p w14:paraId="0F1BFEBF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pl-PL"/>
              </w:rPr>
            </w:pPr>
            <w:r w:rsidRPr="004E0199">
              <w:rPr>
                <w:rFonts w:eastAsia="Times New Roman" w:cs="Arial"/>
                <w:color w:val="000000"/>
                <w:sz w:val="22"/>
                <w:lang w:eastAsia="pl-PL"/>
              </w:rPr>
              <w:t>-</w:t>
            </w:r>
          </w:p>
        </w:tc>
      </w:tr>
    </w:tbl>
    <w:p w14:paraId="280203BF" w14:textId="77777777" w:rsidR="00414203" w:rsidRPr="009D6B78" w:rsidRDefault="00414203" w:rsidP="00414203">
      <w:pPr>
        <w:spacing w:after="0" w:line="240" w:lineRule="auto"/>
        <w:rPr>
          <w:rFonts w:eastAsia="Times New Roman" w:cs="Arial"/>
          <w:szCs w:val="24"/>
          <w:lang w:eastAsia="pl-PL"/>
        </w:rPr>
      </w:pPr>
    </w:p>
    <w:p w14:paraId="70568CC7" w14:textId="77777777" w:rsidR="00414203" w:rsidRPr="004E0199" w:rsidRDefault="00414203" w:rsidP="00414203">
      <w:pPr>
        <w:keepNext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4E0199">
        <w:rPr>
          <w:rFonts w:eastAsia="Times New Roman" w:cs="Arial"/>
          <w:szCs w:val="24"/>
          <w:vertAlign w:val="superscript"/>
          <w:lang w:eastAsia="pl-PL"/>
        </w:rPr>
        <w:t>*</w:t>
      </w:r>
      <w:r w:rsidRPr="004E0199">
        <w:rPr>
          <w:rFonts w:eastAsia="Times New Roman" w:cs="Arial"/>
          <w:szCs w:val="24"/>
          <w:lang w:eastAsia="pl-PL"/>
        </w:rPr>
        <w:t xml:space="preserve">- </w:t>
      </w:r>
      <w:r w:rsidRPr="004E0199">
        <w:rPr>
          <w:rFonts w:eastAsia="Times New Roman" w:cs="Arial"/>
          <w:sz w:val="20"/>
          <w:szCs w:val="20"/>
          <w:lang w:eastAsia="pl-PL"/>
        </w:rPr>
        <w:t>jako suma metalu i jego związków w pyle zawieszonym PM 10</w:t>
      </w:r>
    </w:p>
    <w:p w14:paraId="436398B1" w14:textId="77777777" w:rsidR="00414203" w:rsidRPr="004E0199" w:rsidRDefault="00414203" w:rsidP="00414203">
      <w:pPr>
        <w:keepNext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4E0199">
        <w:rPr>
          <w:rFonts w:eastAsia="Times New Roman" w:cs="Arial"/>
          <w:sz w:val="20"/>
          <w:szCs w:val="20"/>
          <w:vertAlign w:val="superscript"/>
          <w:lang w:eastAsia="pl-PL"/>
        </w:rPr>
        <w:t>**</w:t>
      </w:r>
      <w:r w:rsidRPr="004E0199">
        <w:rPr>
          <w:rFonts w:eastAsia="Times New Roman" w:cs="Arial"/>
          <w:sz w:val="20"/>
          <w:szCs w:val="20"/>
          <w:lang w:eastAsia="pl-PL"/>
        </w:rPr>
        <w:t xml:space="preserve">- </w:t>
      </w:r>
      <w:r w:rsidRPr="004E0199">
        <w:rPr>
          <w:rFonts w:eastAsia="Times New Roman" w:cs="Arial"/>
          <w:sz w:val="20"/>
          <w:szCs w:val="20"/>
          <w:vertAlign w:val="superscript"/>
          <w:lang w:eastAsia="pl-PL"/>
        </w:rPr>
        <w:t xml:space="preserve"> </w:t>
      </w:r>
      <w:r w:rsidRPr="004E0199">
        <w:rPr>
          <w:rFonts w:eastAsia="Times New Roman" w:cs="Arial"/>
          <w:sz w:val="20"/>
          <w:szCs w:val="20"/>
          <w:lang w:eastAsia="pl-PL"/>
        </w:rPr>
        <w:t>standard emisji zorganizowanej, wyrażone jako stężenie LZO w gazach odlotowych, w przeliczeniu na całkowity węgiel organiczny, i oznaczone jako S1</w:t>
      </w:r>
    </w:p>
    <w:p w14:paraId="5EE59571" w14:textId="77777777" w:rsidR="00414203" w:rsidRPr="004E0199" w:rsidRDefault="00414203" w:rsidP="00414203">
      <w:pPr>
        <w:keepNext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4E0199">
        <w:rPr>
          <w:rFonts w:eastAsia="Times New Roman" w:cs="Arial"/>
          <w:sz w:val="20"/>
          <w:szCs w:val="20"/>
          <w:vertAlign w:val="superscript"/>
          <w:lang w:eastAsia="pl-PL"/>
        </w:rPr>
        <w:t>***</w:t>
      </w:r>
      <w:r w:rsidRPr="004E0199">
        <w:rPr>
          <w:rFonts w:eastAsia="Times New Roman" w:cs="Arial"/>
          <w:sz w:val="20"/>
          <w:szCs w:val="20"/>
          <w:lang w:eastAsia="pl-PL"/>
        </w:rPr>
        <w:t>- standard emisji niezorganizowanej, wyrażone jako procent wkładu LZO i oznaczone jako S2</w:t>
      </w:r>
    </w:p>
    <w:p w14:paraId="28A2F368" w14:textId="77777777" w:rsidR="00414203" w:rsidRPr="004E0199" w:rsidRDefault="00414203" w:rsidP="00414203">
      <w:pPr>
        <w:keepNext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4E0199">
        <w:rPr>
          <w:rFonts w:eastAsia="Times New Roman" w:cs="Arial"/>
          <w:sz w:val="20"/>
          <w:szCs w:val="20"/>
          <w:vertAlign w:val="superscript"/>
          <w:lang w:eastAsia="pl-PL"/>
        </w:rPr>
        <w:t xml:space="preserve">1) </w:t>
      </w:r>
      <w:r w:rsidRPr="004E0199">
        <w:rPr>
          <w:rFonts w:eastAsia="Times New Roman" w:cs="Arial"/>
          <w:sz w:val="20"/>
          <w:szCs w:val="20"/>
          <w:lang w:eastAsia="pl-PL"/>
        </w:rPr>
        <w:t>pierwsza wartość dotyczy nakładania powłoki, a druga suszenia.</w:t>
      </w:r>
    </w:p>
    <w:p w14:paraId="0E60B114" w14:textId="77777777" w:rsidR="00414203" w:rsidRPr="005615C2" w:rsidRDefault="00414203" w:rsidP="0041420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Cs w:val="24"/>
          <w:lang w:eastAsia="ar-SA"/>
        </w:rPr>
      </w:pPr>
    </w:p>
    <w:p w14:paraId="2E760D01" w14:textId="77777777" w:rsidR="00414203" w:rsidRDefault="00414203" w:rsidP="00414203">
      <w:pPr>
        <w:keepNext/>
        <w:keepLines/>
        <w:spacing w:before="160" w:after="80" w:line="240" w:lineRule="auto"/>
        <w:outlineLvl w:val="2"/>
        <w:rPr>
          <w:rFonts w:eastAsiaTheme="majorEastAsia" w:cs="Arial"/>
          <w:b/>
          <w:bCs/>
          <w:szCs w:val="24"/>
          <w:lang w:eastAsia="pl-PL"/>
        </w:rPr>
      </w:pPr>
      <w:r w:rsidRPr="005615C2">
        <w:rPr>
          <w:rFonts w:eastAsiaTheme="majorEastAsia" w:cs="Arial"/>
          <w:b/>
          <w:bCs/>
          <w:szCs w:val="24"/>
          <w:lang w:eastAsia="pl-PL"/>
        </w:rPr>
        <w:t>I.</w:t>
      </w:r>
      <w:r>
        <w:rPr>
          <w:rFonts w:eastAsiaTheme="majorEastAsia" w:cs="Arial"/>
          <w:b/>
          <w:bCs/>
          <w:szCs w:val="24"/>
          <w:lang w:eastAsia="pl-PL"/>
        </w:rPr>
        <w:t>2</w:t>
      </w:r>
      <w:r w:rsidRPr="005615C2">
        <w:rPr>
          <w:rFonts w:eastAsiaTheme="majorEastAsia" w:cs="Arial"/>
          <w:b/>
          <w:bCs/>
          <w:szCs w:val="24"/>
          <w:lang w:eastAsia="pl-PL"/>
        </w:rPr>
        <w:t xml:space="preserve">. </w:t>
      </w:r>
      <w:r>
        <w:rPr>
          <w:rFonts w:eastAsiaTheme="majorEastAsia" w:cs="Arial"/>
          <w:b/>
          <w:bCs/>
          <w:szCs w:val="24"/>
          <w:lang w:eastAsia="pl-PL"/>
        </w:rPr>
        <w:t>W p</w:t>
      </w:r>
      <w:r w:rsidRPr="005615C2">
        <w:rPr>
          <w:rFonts w:eastAsiaTheme="majorEastAsia" w:cs="Arial"/>
          <w:b/>
          <w:bCs/>
          <w:szCs w:val="24"/>
          <w:lang w:eastAsia="pl-PL"/>
        </w:rPr>
        <w:t>unk</w:t>
      </w:r>
      <w:r>
        <w:rPr>
          <w:rFonts w:eastAsiaTheme="majorEastAsia" w:cs="Arial"/>
          <w:b/>
          <w:bCs/>
          <w:szCs w:val="24"/>
          <w:lang w:eastAsia="pl-PL"/>
        </w:rPr>
        <w:t>cie II.1.2. Tabela 5 otrzymuje brzmienie:</w:t>
      </w:r>
    </w:p>
    <w:p w14:paraId="01DDB6CF" w14:textId="77777777" w:rsidR="00414203" w:rsidRPr="009D6B78" w:rsidRDefault="00414203" w:rsidP="00414203">
      <w:pPr>
        <w:spacing w:after="0" w:line="240" w:lineRule="auto"/>
        <w:ind w:left="641" w:hanging="357"/>
        <w:jc w:val="both"/>
        <w:rPr>
          <w:rFonts w:eastAsia="Times New Roman" w:cs="Arial"/>
          <w:sz w:val="18"/>
          <w:szCs w:val="18"/>
          <w:lang w:eastAsia="pl-PL"/>
        </w:rPr>
      </w:pPr>
      <w:r w:rsidRPr="009D6B78">
        <w:rPr>
          <w:rFonts w:eastAsia="Times New Roman" w:cs="Arial"/>
          <w:sz w:val="18"/>
          <w:szCs w:val="18"/>
          <w:lang w:eastAsia="pl-PL"/>
        </w:rPr>
        <w:t>TABELA 5</w:t>
      </w:r>
    </w:p>
    <w:p w14:paraId="31BAD5B4" w14:textId="77777777" w:rsidR="00414203" w:rsidRPr="009D6B78" w:rsidRDefault="00414203" w:rsidP="00414203">
      <w:pPr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</w:p>
    <w:tbl>
      <w:tblPr>
        <w:tblW w:w="658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56" w:type="dxa"/>
          <w:right w:w="56" w:type="dxa"/>
        </w:tblCellMar>
        <w:tblLook w:val="04A0" w:firstRow="1" w:lastRow="0" w:firstColumn="1" w:lastColumn="0" w:noHBand="0" w:noVBand="1"/>
        <w:tblCaption w:val="Tabela 5"/>
        <w:tblDescription w:val="Tabela przedstawia nazwy substancji zanieczyszczających z podaniem wielkości dopuszczalnej emisji rocznej w tonach na rok ."/>
      </w:tblPr>
      <w:tblGrid>
        <w:gridCol w:w="472"/>
        <w:gridCol w:w="17"/>
        <w:gridCol w:w="3404"/>
        <w:gridCol w:w="2693"/>
      </w:tblGrid>
      <w:tr w:rsidR="00414203" w:rsidRPr="009D6B78" w14:paraId="32A33993" w14:textId="77777777" w:rsidTr="006C6B9A">
        <w:trPr>
          <w:cantSplit/>
          <w:trHeight w:val="300"/>
          <w:tblHeader/>
          <w:jc w:val="center"/>
        </w:trPr>
        <w:tc>
          <w:tcPr>
            <w:tcW w:w="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7A51E33" w14:textId="77777777" w:rsidR="00414203" w:rsidRPr="004E0199" w:rsidRDefault="00414203" w:rsidP="006B52CD">
            <w:pPr>
              <w:keepNext/>
              <w:numPr>
                <w:ilvl w:val="12"/>
                <w:numId w:val="0"/>
              </w:numPr>
              <w:spacing w:before="120" w:after="12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lastRenderedPageBreak/>
              <w:t>Lp.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848A21" w14:textId="77777777" w:rsidR="00414203" w:rsidRPr="004E0199" w:rsidRDefault="00414203" w:rsidP="006B52CD">
            <w:pPr>
              <w:keepNext/>
              <w:numPr>
                <w:ilvl w:val="12"/>
                <w:numId w:val="0"/>
              </w:numPr>
              <w:spacing w:before="120" w:after="12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Rodzaj substancji zanieczyszczających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BB3FAA4" w14:textId="77777777" w:rsidR="00414203" w:rsidRPr="004E0199" w:rsidRDefault="00414203" w:rsidP="006B52CD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before="120" w:after="12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Dopuszczalna wielkość emisji</w:t>
            </w:r>
            <w:r w:rsidRPr="004E0199">
              <w:rPr>
                <w:rFonts w:eastAsia="Times New Roman" w:cs="Arial"/>
                <w:b/>
                <w:sz w:val="22"/>
                <w:lang w:eastAsia="pl-PL"/>
              </w:rPr>
              <w:br/>
              <w:t>[Mg/rok]</w:t>
            </w:r>
          </w:p>
        </w:tc>
      </w:tr>
      <w:tr w:rsidR="00414203" w:rsidRPr="009D6B78" w14:paraId="4BFD836C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487A2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41369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Nikiel *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9A0E0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0,00175</w:t>
            </w:r>
          </w:p>
        </w:tc>
      </w:tr>
      <w:tr w:rsidR="00414203" w:rsidRPr="009D6B78" w14:paraId="265E993A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79C1A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C716D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Chrom</w:t>
            </w:r>
            <w:r w:rsidRPr="004E0199">
              <w:rPr>
                <w:rFonts w:eastAsia="Times New Roman" w:cs="Arial"/>
                <w:sz w:val="22"/>
                <w:vertAlign w:val="superscript"/>
                <w:lang w:eastAsia="pl-PL"/>
              </w:rPr>
              <w:t>+6</w:t>
            </w:r>
            <w:r w:rsidRPr="004E0199">
              <w:rPr>
                <w:rFonts w:eastAsia="Times New Roman" w:cs="Arial"/>
                <w:sz w:val="22"/>
                <w:lang w:eastAsia="pl-PL"/>
              </w:rPr>
              <w:t>*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85696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0,6132</w:t>
            </w:r>
          </w:p>
        </w:tc>
      </w:tr>
      <w:tr w:rsidR="00414203" w:rsidRPr="009D6B78" w14:paraId="4F575F0A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90CA8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7408E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ogółem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451EA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1,2264</w:t>
            </w:r>
          </w:p>
        </w:tc>
      </w:tr>
      <w:tr w:rsidR="00414203" w:rsidRPr="009D6B78" w14:paraId="46EC1948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5E516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270C2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ind w:left="-6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zawieszony PM10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C8E4D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1,2264</w:t>
            </w:r>
          </w:p>
        </w:tc>
      </w:tr>
      <w:tr w:rsidR="00414203" w:rsidRPr="009D6B78" w14:paraId="7DAB98B0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2BBFD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2DB23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ind w:left="-6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Pył zawieszony PM2,5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D9BB8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1,2264</w:t>
            </w:r>
          </w:p>
        </w:tc>
      </w:tr>
      <w:tr w:rsidR="00414203" w:rsidRPr="009D6B78" w14:paraId="5E497A23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D96A4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7.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8F16A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Dwutlenek siarki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22F32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0,0088</w:t>
            </w:r>
          </w:p>
        </w:tc>
      </w:tr>
      <w:tr w:rsidR="00414203" w:rsidRPr="009D6B78" w14:paraId="57DC0233" w14:textId="77777777" w:rsidTr="006B52CD">
        <w:trPr>
          <w:cantSplit/>
          <w:trHeight w:val="3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F7CE9" w14:textId="77777777" w:rsidR="00414203" w:rsidRPr="004E0199" w:rsidRDefault="00414203" w:rsidP="006B52CD">
            <w:pPr>
              <w:tabs>
                <w:tab w:val="decimal" w:pos="284"/>
              </w:tabs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8.</w:t>
            </w:r>
          </w:p>
        </w:tc>
        <w:tc>
          <w:tcPr>
            <w:tcW w:w="3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7DB92" w14:textId="77777777" w:rsidR="00414203" w:rsidRPr="004E0199" w:rsidRDefault="00414203" w:rsidP="006B52CD">
            <w:pPr>
              <w:widowControl w:val="0"/>
              <w:numPr>
                <w:ilvl w:val="12"/>
                <w:numId w:val="0"/>
              </w:numPr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 xml:space="preserve">LZO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F6394" w14:textId="77777777" w:rsidR="00414203" w:rsidRPr="004E0199" w:rsidRDefault="00414203" w:rsidP="006B52C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 xml:space="preserve">1,324 </w:t>
            </w:r>
          </w:p>
        </w:tc>
      </w:tr>
    </w:tbl>
    <w:p w14:paraId="2E4D4BC6" w14:textId="77777777" w:rsidR="00414203" w:rsidRPr="009D6B78" w:rsidRDefault="00414203" w:rsidP="00414203">
      <w:pPr>
        <w:spacing w:before="120" w:after="12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bookmarkStart w:id="4" w:name="_Hlk222996143"/>
      <w:r w:rsidRPr="009D6B78">
        <w:rPr>
          <w:rFonts w:eastAsia="Times New Roman" w:cs="Arial"/>
          <w:sz w:val="20"/>
          <w:szCs w:val="20"/>
          <w:lang w:eastAsia="pl-PL"/>
        </w:rPr>
        <w:t>* jako suma metalu i jego związków w pyle zawieszonym PM10</w:t>
      </w:r>
    </w:p>
    <w:bookmarkEnd w:id="4"/>
    <w:p w14:paraId="6660BE53" w14:textId="77777777" w:rsidR="00414203" w:rsidRPr="009D6B78" w:rsidRDefault="00414203" w:rsidP="00414203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2872565D" w14:textId="77777777" w:rsidR="00414203" w:rsidRDefault="00414203" w:rsidP="00414203">
      <w:pPr>
        <w:keepNext/>
        <w:keepLines/>
        <w:spacing w:before="160" w:after="80" w:line="240" w:lineRule="auto"/>
        <w:outlineLvl w:val="2"/>
        <w:rPr>
          <w:rFonts w:eastAsia="Times New Roman" w:cs="Arial"/>
          <w:b/>
          <w:bCs/>
          <w:snapToGrid w:val="0"/>
          <w:szCs w:val="20"/>
          <w:lang w:eastAsia="pl-PL"/>
        </w:rPr>
      </w:pPr>
      <w:r w:rsidRPr="009D6B78">
        <w:rPr>
          <w:rFonts w:eastAsia="Times New Roman" w:cs="Arial"/>
          <w:b/>
          <w:bCs/>
          <w:snapToGrid w:val="0"/>
          <w:szCs w:val="20"/>
          <w:lang w:eastAsia="pl-PL"/>
        </w:rPr>
        <w:t>I.4. W punkcie IV.1.1.</w:t>
      </w:r>
      <w:r>
        <w:rPr>
          <w:rFonts w:eastAsia="Times New Roman" w:cs="Arial"/>
          <w:b/>
          <w:bCs/>
          <w:snapToGrid w:val="0"/>
          <w:szCs w:val="20"/>
          <w:lang w:eastAsia="pl-PL"/>
        </w:rPr>
        <w:t xml:space="preserve"> Tabela 9 otrzymuje brzmienie:</w:t>
      </w:r>
    </w:p>
    <w:p w14:paraId="4567E9F4" w14:textId="77777777" w:rsidR="00414203" w:rsidRPr="009D6B78" w:rsidRDefault="00414203" w:rsidP="00414203">
      <w:pPr>
        <w:spacing w:after="0" w:line="240" w:lineRule="auto"/>
        <w:ind w:left="641" w:hanging="357"/>
        <w:jc w:val="both"/>
        <w:rPr>
          <w:rFonts w:eastAsia="Times New Roman" w:cs="Arial"/>
          <w:sz w:val="20"/>
          <w:szCs w:val="20"/>
          <w:lang w:eastAsia="pl-PL"/>
        </w:rPr>
      </w:pPr>
      <w:r w:rsidRPr="009D6B78">
        <w:rPr>
          <w:rFonts w:eastAsia="Times New Roman" w:cs="Arial"/>
          <w:sz w:val="20"/>
          <w:szCs w:val="20"/>
          <w:lang w:eastAsia="pl-PL"/>
        </w:rPr>
        <w:t>TABELA 9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9"/>
        <w:tblDescription w:val="Tabela przedstawia parametry emitorów takie jak wysokość, średnica, prędkość, temperatura gazów, czas pracy emitora w godzinach na rok  Przy każdym emitorze podane jest urządzenie ochrony powietrza."/>
      </w:tblPr>
      <w:tblGrid>
        <w:gridCol w:w="610"/>
        <w:gridCol w:w="878"/>
        <w:gridCol w:w="1134"/>
        <w:gridCol w:w="1134"/>
        <w:gridCol w:w="1484"/>
        <w:gridCol w:w="1276"/>
        <w:gridCol w:w="2126"/>
        <w:gridCol w:w="1351"/>
      </w:tblGrid>
      <w:tr w:rsidR="00414203" w:rsidRPr="009D6B78" w14:paraId="23F27778" w14:textId="77777777" w:rsidTr="006C6B9A">
        <w:trPr>
          <w:trHeight w:val="20"/>
          <w:tblHeader/>
        </w:trPr>
        <w:tc>
          <w:tcPr>
            <w:tcW w:w="610" w:type="dxa"/>
            <w:vAlign w:val="center"/>
          </w:tcPr>
          <w:p w14:paraId="3E870A03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878" w:type="dxa"/>
            <w:vAlign w:val="center"/>
          </w:tcPr>
          <w:p w14:paraId="5D97DCCB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Symbol emitora</w:t>
            </w:r>
          </w:p>
        </w:tc>
        <w:tc>
          <w:tcPr>
            <w:tcW w:w="1134" w:type="dxa"/>
            <w:vAlign w:val="center"/>
          </w:tcPr>
          <w:p w14:paraId="25FE516E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Wysokość</w:t>
            </w:r>
          </w:p>
          <w:p w14:paraId="2886C234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emitora</w:t>
            </w:r>
          </w:p>
          <w:p w14:paraId="54D5052E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[m]</w:t>
            </w:r>
          </w:p>
        </w:tc>
        <w:tc>
          <w:tcPr>
            <w:tcW w:w="1134" w:type="dxa"/>
            <w:vAlign w:val="center"/>
          </w:tcPr>
          <w:p w14:paraId="0B3489B6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Średnica emitora</w:t>
            </w:r>
          </w:p>
          <w:p w14:paraId="7993AFFB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u wylotu</w:t>
            </w:r>
          </w:p>
          <w:p w14:paraId="31D3181C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[m]</w:t>
            </w:r>
          </w:p>
        </w:tc>
        <w:tc>
          <w:tcPr>
            <w:tcW w:w="1484" w:type="dxa"/>
            <w:vAlign w:val="center"/>
          </w:tcPr>
          <w:p w14:paraId="0A50C19E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Prędkość gazów odlotowych na wylocie emitora [m/s]</w:t>
            </w:r>
          </w:p>
        </w:tc>
        <w:tc>
          <w:tcPr>
            <w:tcW w:w="1276" w:type="dxa"/>
            <w:vAlign w:val="center"/>
          </w:tcPr>
          <w:p w14:paraId="57207CE6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 xml:space="preserve">Temperatura gazów odlotowych na wylocie emitora </w:t>
            </w:r>
          </w:p>
        </w:tc>
        <w:tc>
          <w:tcPr>
            <w:tcW w:w="2126" w:type="dxa"/>
          </w:tcPr>
          <w:p w14:paraId="14646DBB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  <w:p w14:paraId="6BD2612B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Urządzenia ochrony powietrza</w:t>
            </w:r>
          </w:p>
        </w:tc>
        <w:tc>
          <w:tcPr>
            <w:tcW w:w="1351" w:type="dxa"/>
          </w:tcPr>
          <w:p w14:paraId="00E69E58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  <w:p w14:paraId="2A5542DA" w14:textId="77777777" w:rsidR="00414203" w:rsidRPr="004E0199" w:rsidRDefault="00414203" w:rsidP="006B52CD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Max czas pracy [h/rok]</w:t>
            </w:r>
          </w:p>
        </w:tc>
      </w:tr>
      <w:tr w:rsidR="00414203" w:rsidRPr="009D6B78" w14:paraId="6D633DB4" w14:textId="77777777" w:rsidTr="006B52CD">
        <w:trPr>
          <w:trHeight w:val="385"/>
        </w:trPr>
        <w:tc>
          <w:tcPr>
            <w:tcW w:w="610" w:type="dxa"/>
            <w:vAlign w:val="center"/>
          </w:tcPr>
          <w:p w14:paraId="27DE0682" w14:textId="77777777" w:rsidR="00414203" w:rsidRPr="004E0199" w:rsidRDefault="00414203" w:rsidP="006B52CD">
            <w:pPr>
              <w:widowControl w:val="0"/>
              <w:spacing w:after="12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878" w:type="dxa"/>
            <w:vAlign w:val="center"/>
          </w:tcPr>
          <w:p w14:paraId="0BAC6523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 xml:space="preserve">E-47 </w:t>
            </w:r>
          </w:p>
        </w:tc>
        <w:tc>
          <w:tcPr>
            <w:tcW w:w="1134" w:type="dxa"/>
            <w:vAlign w:val="center"/>
          </w:tcPr>
          <w:p w14:paraId="6FB09883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8,0</w:t>
            </w:r>
          </w:p>
        </w:tc>
        <w:tc>
          <w:tcPr>
            <w:tcW w:w="1134" w:type="dxa"/>
            <w:vAlign w:val="center"/>
          </w:tcPr>
          <w:p w14:paraId="64D7C2E6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0,8</w:t>
            </w:r>
          </w:p>
        </w:tc>
        <w:tc>
          <w:tcPr>
            <w:tcW w:w="1484" w:type="dxa"/>
            <w:vAlign w:val="center"/>
          </w:tcPr>
          <w:p w14:paraId="445CE9F7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21,3</w:t>
            </w:r>
          </w:p>
        </w:tc>
        <w:tc>
          <w:tcPr>
            <w:tcW w:w="1276" w:type="dxa"/>
            <w:vAlign w:val="center"/>
          </w:tcPr>
          <w:p w14:paraId="3B887E99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293</w:t>
            </w:r>
          </w:p>
        </w:tc>
        <w:tc>
          <w:tcPr>
            <w:tcW w:w="2126" w:type="dxa"/>
            <w:vAlign w:val="center"/>
          </w:tcPr>
          <w:p w14:paraId="7E6D9390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Absorber-filtr wodny powietrza GALKOR</w:t>
            </w:r>
          </w:p>
        </w:tc>
        <w:tc>
          <w:tcPr>
            <w:tcW w:w="1351" w:type="dxa"/>
            <w:vAlign w:val="center"/>
          </w:tcPr>
          <w:p w14:paraId="4CC2EF4D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8760/8784*</w:t>
            </w:r>
          </w:p>
        </w:tc>
      </w:tr>
      <w:tr w:rsidR="00414203" w:rsidRPr="009D6B78" w14:paraId="50801988" w14:textId="77777777" w:rsidTr="006B52CD">
        <w:trPr>
          <w:trHeight w:val="386"/>
        </w:trPr>
        <w:tc>
          <w:tcPr>
            <w:tcW w:w="610" w:type="dxa"/>
            <w:vAlign w:val="center"/>
          </w:tcPr>
          <w:p w14:paraId="13430F57" w14:textId="77777777" w:rsidR="00414203" w:rsidRPr="004E0199" w:rsidRDefault="00414203" w:rsidP="006B52CD">
            <w:pPr>
              <w:widowControl w:val="0"/>
              <w:spacing w:after="12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878" w:type="dxa"/>
            <w:vAlign w:val="center"/>
          </w:tcPr>
          <w:p w14:paraId="0EB03448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E-48</w:t>
            </w:r>
          </w:p>
        </w:tc>
        <w:tc>
          <w:tcPr>
            <w:tcW w:w="1134" w:type="dxa"/>
            <w:vAlign w:val="center"/>
          </w:tcPr>
          <w:p w14:paraId="18D26010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5,5</w:t>
            </w:r>
          </w:p>
        </w:tc>
        <w:tc>
          <w:tcPr>
            <w:tcW w:w="1134" w:type="dxa"/>
            <w:vAlign w:val="center"/>
          </w:tcPr>
          <w:p w14:paraId="59BBF83D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trike/>
                <w:sz w:val="22"/>
                <w:lang w:eastAsia="pl-PL"/>
              </w:rPr>
            </w:pPr>
          </w:p>
          <w:p w14:paraId="1B2F1F5E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0,25</w:t>
            </w:r>
          </w:p>
          <w:p w14:paraId="79D31F81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trike/>
                <w:sz w:val="22"/>
                <w:lang w:eastAsia="pl-PL"/>
              </w:rPr>
            </w:pPr>
          </w:p>
        </w:tc>
        <w:tc>
          <w:tcPr>
            <w:tcW w:w="1484" w:type="dxa"/>
            <w:vAlign w:val="center"/>
          </w:tcPr>
          <w:p w14:paraId="336C8735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 xml:space="preserve">21,7 </w:t>
            </w:r>
          </w:p>
        </w:tc>
        <w:tc>
          <w:tcPr>
            <w:tcW w:w="1276" w:type="dxa"/>
            <w:vAlign w:val="center"/>
          </w:tcPr>
          <w:p w14:paraId="658BD318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 xml:space="preserve">293 </w:t>
            </w:r>
          </w:p>
        </w:tc>
        <w:tc>
          <w:tcPr>
            <w:tcW w:w="2126" w:type="dxa"/>
            <w:vAlign w:val="center"/>
          </w:tcPr>
          <w:p w14:paraId="402E2D90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Absorber-filtr wodny powietrza GALKOR</w:t>
            </w:r>
          </w:p>
          <w:p w14:paraId="4696D217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trike/>
                <w:sz w:val="22"/>
                <w:lang w:eastAsia="pl-PL"/>
              </w:rPr>
            </w:pPr>
          </w:p>
        </w:tc>
        <w:tc>
          <w:tcPr>
            <w:tcW w:w="1351" w:type="dxa"/>
            <w:vAlign w:val="center"/>
          </w:tcPr>
          <w:p w14:paraId="2306A1F6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8760/8784*</w:t>
            </w:r>
          </w:p>
        </w:tc>
      </w:tr>
      <w:tr w:rsidR="00414203" w:rsidRPr="009D6B78" w14:paraId="77B6C8AD" w14:textId="77777777" w:rsidTr="006B52CD">
        <w:trPr>
          <w:trHeight w:val="386"/>
        </w:trPr>
        <w:tc>
          <w:tcPr>
            <w:tcW w:w="610" w:type="dxa"/>
            <w:vAlign w:val="center"/>
          </w:tcPr>
          <w:p w14:paraId="5D6054F7" w14:textId="77777777" w:rsidR="00414203" w:rsidRPr="004E0199" w:rsidRDefault="00414203" w:rsidP="006B52CD">
            <w:pPr>
              <w:widowControl w:val="0"/>
              <w:spacing w:before="120" w:after="12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878" w:type="dxa"/>
            <w:vAlign w:val="center"/>
          </w:tcPr>
          <w:p w14:paraId="53A86A69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bCs/>
                <w:sz w:val="22"/>
                <w:lang w:eastAsia="pl-PL"/>
              </w:rPr>
              <w:t>E-50</w:t>
            </w:r>
          </w:p>
        </w:tc>
        <w:tc>
          <w:tcPr>
            <w:tcW w:w="1134" w:type="dxa"/>
            <w:vAlign w:val="center"/>
          </w:tcPr>
          <w:p w14:paraId="7F072072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5,5</w:t>
            </w:r>
          </w:p>
        </w:tc>
        <w:tc>
          <w:tcPr>
            <w:tcW w:w="1134" w:type="dxa"/>
            <w:vAlign w:val="center"/>
          </w:tcPr>
          <w:p w14:paraId="4F74C19B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0,6</w:t>
            </w:r>
          </w:p>
        </w:tc>
        <w:tc>
          <w:tcPr>
            <w:tcW w:w="1484" w:type="dxa"/>
            <w:vAlign w:val="center"/>
          </w:tcPr>
          <w:p w14:paraId="4D342B74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9,2</w:t>
            </w:r>
          </w:p>
        </w:tc>
        <w:tc>
          <w:tcPr>
            <w:tcW w:w="1276" w:type="dxa"/>
            <w:vAlign w:val="center"/>
          </w:tcPr>
          <w:p w14:paraId="6573DA4E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306</w:t>
            </w:r>
          </w:p>
        </w:tc>
        <w:tc>
          <w:tcPr>
            <w:tcW w:w="2126" w:type="dxa"/>
            <w:vAlign w:val="center"/>
          </w:tcPr>
          <w:p w14:paraId="288AC205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val="en-US" w:eastAsia="pl-PL"/>
              </w:rPr>
              <w:t xml:space="preserve">Adsorber LZO - </w:t>
            </w:r>
            <w:proofErr w:type="spellStart"/>
            <w:r w:rsidRPr="004E0199">
              <w:rPr>
                <w:rFonts w:eastAsia="Times New Roman" w:cs="Arial"/>
                <w:sz w:val="22"/>
                <w:lang w:val="en-US" w:eastAsia="pl-PL"/>
              </w:rPr>
              <w:t>filtr</w:t>
            </w:r>
            <w:proofErr w:type="spellEnd"/>
            <w:r w:rsidRPr="004E0199">
              <w:rPr>
                <w:rFonts w:eastAsia="Times New Roman" w:cs="Arial"/>
                <w:sz w:val="22"/>
                <w:lang w:val="en-US" w:eastAsia="pl-PL"/>
              </w:rPr>
              <w:t xml:space="preserve"> </w:t>
            </w:r>
            <w:proofErr w:type="spellStart"/>
            <w:r w:rsidRPr="004E0199">
              <w:rPr>
                <w:rFonts w:eastAsia="Times New Roman" w:cs="Arial"/>
                <w:sz w:val="22"/>
                <w:lang w:val="en-US" w:eastAsia="pl-PL"/>
              </w:rPr>
              <w:t>węglowy</w:t>
            </w:r>
            <w:proofErr w:type="spellEnd"/>
            <w:r w:rsidRPr="004E0199">
              <w:rPr>
                <w:rFonts w:eastAsia="Times New Roman" w:cs="Arial"/>
                <w:sz w:val="22"/>
                <w:lang w:val="en-US" w:eastAsia="pl-PL"/>
              </w:rPr>
              <w:t xml:space="preserve"> AD1S-S304-12SAR-Q1000-SW</w:t>
            </w:r>
          </w:p>
        </w:tc>
        <w:tc>
          <w:tcPr>
            <w:tcW w:w="1351" w:type="dxa"/>
            <w:vAlign w:val="center"/>
          </w:tcPr>
          <w:p w14:paraId="6E4211EE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8760/8784*</w:t>
            </w:r>
          </w:p>
        </w:tc>
      </w:tr>
      <w:tr w:rsidR="00414203" w:rsidRPr="009D6B78" w14:paraId="6FF56652" w14:textId="77777777" w:rsidTr="006B52CD">
        <w:trPr>
          <w:trHeight w:val="386"/>
        </w:trPr>
        <w:tc>
          <w:tcPr>
            <w:tcW w:w="610" w:type="dxa"/>
            <w:vAlign w:val="center"/>
          </w:tcPr>
          <w:p w14:paraId="3A3D805F" w14:textId="77777777" w:rsidR="00414203" w:rsidRPr="004E0199" w:rsidRDefault="00414203" w:rsidP="006B52CD">
            <w:pPr>
              <w:widowControl w:val="0"/>
              <w:spacing w:before="120" w:after="12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878" w:type="dxa"/>
            <w:vAlign w:val="center"/>
          </w:tcPr>
          <w:p w14:paraId="64728929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E-54</w:t>
            </w:r>
          </w:p>
        </w:tc>
        <w:tc>
          <w:tcPr>
            <w:tcW w:w="1134" w:type="dxa"/>
            <w:vAlign w:val="center"/>
          </w:tcPr>
          <w:p w14:paraId="1904E322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11,0</w:t>
            </w:r>
          </w:p>
        </w:tc>
        <w:tc>
          <w:tcPr>
            <w:tcW w:w="1134" w:type="dxa"/>
            <w:vAlign w:val="center"/>
          </w:tcPr>
          <w:p w14:paraId="6B8A3EC7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0,5</w:t>
            </w:r>
          </w:p>
        </w:tc>
        <w:tc>
          <w:tcPr>
            <w:tcW w:w="1484" w:type="dxa"/>
            <w:vAlign w:val="center"/>
          </w:tcPr>
          <w:p w14:paraId="319757AC" w14:textId="77777777" w:rsidR="00414203" w:rsidRPr="002E020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2E0209">
              <w:rPr>
                <w:rFonts w:eastAsia="Times New Roman" w:cs="Arial"/>
                <w:sz w:val="22"/>
                <w:lang w:eastAsia="pl-PL"/>
              </w:rPr>
              <w:t>17,9</w:t>
            </w:r>
          </w:p>
        </w:tc>
        <w:tc>
          <w:tcPr>
            <w:tcW w:w="1276" w:type="dxa"/>
            <w:vAlign w:val="center"/>
          </w:tcPr>
          <w:p w14:paraId="160B333C" w14:textId="77777777" w:rsidR="00414203" w:rsidRPr="002E020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2E0209">
              <w:rPr>
                <w:rFonts w:eastAsia="Times New Roman" w:cs="Arial"/>
                <w:sz w:val="22"/>
                <w:lang w:eastAsia="pl-PL"/>
              </w:rPr>
              <w:t>293</w:t>
            </w:r>
          </w:p>
        </w:tc>
        <w:tc>
          <w:tcPr>
            <w:tcW w:w="2126" w:type="dxa"/>
            <w:vAlign w:val="center"/>
          </w:tcPr>
          <w:p w14:paraId="46B93ECB" w14:textId="77777777" w:rsidR="00414203" w:rsidRPr="002E0209" w:rsidRDefault="00414203" w:rsidP="006B52CD">
            <w:pPr>
              <w:spacing w:after="0" w:line="240" w:lineRule="auto"/>
              <w:rPr>
                <w:rFonts w:eastAsia="Times New Roman" w:cs="Arial"/>
                <w:sz w:val="22"/>
                <w:lang w:eastAsia="pl-PL"/>
              </w:rPr>
            </w:pPr>
            <w:r w:rsidRPr="002E0209">
              <w:rPr>
                <w:rFonts w:eastAsia="Times New Roman" w:cs="Arial"/>
                <w:sz w:val="22"/>
                <w:lang w:eastAsia="pl-PL"/>
              </w:rPr>
              <w:t>adsorber filtr wodny powietrza GALKOR</w:t>
            </w:r>
          </w:p>
        </w:tc>
        <w:tc>
          <w:tcPr>
            <w:tcW w:w="1351" w:type="dxa"/>
            <w:vAlign w:val="center"/>
          </w:tcPr>
          <w:p w14:paraId="4BAABBDA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8760/8784*</w:t>
            </w:r>
          </w:p>
        </w:tc>
      </w:tr>
      <w:tr w:rsidR="00414203" w:rsidRPr="009D6B78" w14:paraId="4991AE5D" w14:textId="77777777" w:rsidTr="006B52CD">
        <w:trPr>
          <w:trHeight w:val="386"/>
        </w:trPr>
        <w:tc>
          <w:tcPr>
            <w:tcW w:w="610" w:type="dxa"/>
            <w:vAlign w:val="center"/>
          </w:tcPr>
          <w:p w14:paraId="3463469C" w14:textId="77777777" w:rsidR="00414203" w:rsidRPr="004E0199" w:rsidRDefault="00414203" w:rsidP="006B52CD">
            <w:pPr>
              <w:widowControl w:val="0"/>
              <w:spacing w:before="120" w:after="12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878" w:type="dxa"/>
            <w:vAlign w:val="center"/>
          </w:tcPr>
          <w:p w14:paraId="5F989B06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4E0199">
              <w:rPr>
                <w:rFonts w:eastAsia="Times New Roman" w:cs="Arial"/>
                <w:b/>
                <w:sz w:val="22"/>
                <w:lang w:eastAsia="pl-PL"/>
              </w:rPr>
              <w:t>E-55</w:t>
            </w:r>
          </w:p>
        </w:tc>
        <w:tc>
          <w:tcPr>
            <w:tcW w:w="1134" w:type="dxa"/>
            <w:vAlign w:val="center"/>
          </w:tcPr>
          <w:p w14:paraId="7C801289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8,0</w:t>
            </w:r>
          </w:p>
        </w:tc>
        <w:tc>
          <w:tcPr>
            <w:tcW w:w="1134" w:type="dxa"/>
            <w:vAlign w:val="center"/>
          </w:tcPr>
          <w:p w14:paraId="58541E69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0,8</w:t>
            </w:r>
          </w:p>
        </w:tc>
        <w:tc>
          <w:tcPr>
            <w:tcW w:w="1484" w:type="dxa"/>
            <w:vAlign w:val="center"/>
          </w:tcPr>
          <w:p w14:paraId="2E1F79BD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18,9</w:t>
            </w:r>
          </w:p>
        </w:tc>
        <w:tc>
          <w:tcPr>
            <w:tcW w:w="1276" w:type="dxa"/>
            <w:vAlign w:val="center"/>
          </w:tcPr>
          <w:p w14:paraId="088E081A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293</w:t>
            </w:r>
          </w:p>
        </w:tc>
        <w:tc>
          <w:tcPr>
            <w:tcW w:w="2126" w:type="dxa"/>
            <w:vAlign w:val="center"/>
          </w:tcPr>
          <w:p w14:paraId="4BD98903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bCs/>
                <w:iCs/>
                <w:sz w:val="22"/>
                <w:lang w:eastAsia="pl-PL"/>
              </w:rPr>
              <w:t>Skruber o sprawności 90%</w:t>
            </w:r>
          </w:p>
        </w:tc>
        <w:tc>
          <w:tcPr>
            <w:tcW w:w="1351" w:type="dxa"/>
            <w:vAlign w:val="center"/>
          </w:tcPr>
          <w:p w14:paraId="736A2170" w14:textId="77777777" w:rsidR="00414203" w:rsidRPr="004E0199" w:rsidRDefault="00414203" w:rsidP="006B52CD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4E0199">
              <w:rPr>
                <w:rFonts w:eastAsia="Times New Roman" w:cs="Arial"/>
                <w:sz w:val="22"/>
                <w:lang w:eastAsia="pl-PL"/>
              </w:rPr>
              <w:t>8760/8784*</w:t>
            </w:r>
          </w:p>
        </w:tc>
      </w:tr>
    </w:tbl>
    <w:p w14:paraId="74DAF62E" w14:textId="77777777" w:rsidR="00414203" w:rsidRPr="002E0209" w:rsidRDefault="00414203" w:rsidP="00414203">
      <w:pPr>
        <w:spacing w:before="120" w:after="0" w:line="240" w:lineRule="auto"/>
        <w:jc w:val="both"/>
        <w:rPr>
          <w:rFonts w:eastAsia="Times New Roman" w:cs="Arial"/>
          <w:bCs/>
          <w:sz w:val="20"/>
          <w:szCs w:val="20"/>
          <w:lang w:eastAsia="pl-PL"/>
        </w:rPr>
      </w:pPr>
      <w:r w:rsidRPr="002E0209">
        <w:rPr>
          <w:rFonts w:eastAsia="Times New Roman" w:cs="Arial"/>
          <w:bCs/>
          <w:sz w:val="20"/>
          <w:szCs w:val="20"/>
          <w:lang w:eastAsia="pl-PL"/>
        </w:rPr>
        <w:t>*max czas pracy [rok zwykły/rok przestępny].</w:t>
      </w:r>
    </w:p>
    <w:p w14:paraId="0F233F18" w14:textId="77777777" w:rsidR="00414203" w:rsidRPr="00414203" w:rsidRDefault="00414203" w:rsidP="00414203">
      <w:pPr>
        <w:pStyle w:val="Nagwek2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 w:rsidRPr="00414203">
        <w:rPr>
          <w:rFonts w:ascii="Arial" w:eastAsia="Times New Roman" w:hAnsi="Arial" w:cs="Arial"/>
          <w:snapToGrid w:val="0"/>
          <w:color w:val="auto"/>
          <w:sz w:val="24"/>
          <w:szCs w:val="24"/>
          <w:lang w:eastAsia="pl-PL"/>
        </w:rPr>
        <w:t xml:space="preserve">II. </w:t>
      </w:r>
      <w:r w:rsidRPr="00414203">
        <w:rPr>
          <w:rFonts w:ascii="Arial" w:hAnsi="Arial" w:cs="Arial"/>
          <w:color w:val="auto"/>
          <w:sz w:val="24"/>
          <w:szCs w:val="24"/>
        </w:rPr>
        <w:t>Pozostałe warunki decyzji pozostają bez zmian.</w:t>
      </w:r>
    </w:p>
    <w:p w14:paraId="56384346" w14:textId="77777777" w:rsidR="00414203" w:rsidRPr="009D6B78" w:rsidRDefault="00414203" w:rsidP="00414203">
      <w:pPr>
        <w:keepNext/>
        <w:keepLines/>
        <w:spacing w:before="360" w:after="80" w:line="240" w:lineRule="auto"/>
        <w:outlineLvl w:val="0"/>
        <w:rPr>
          <w:rFonts w:eastAsiaTheme="majorEastAsia" w:cs="Arial"/>
          <w:b/>
          <w:bCs/>
          <w:szCs w:val="24"/>
          <w:lang w:eastAsia="pl-PL"/>
        </w:rPr>
      </w:pPr>
      <w:r w:rsidRPr="009D6B78">
        <w:rPr>
          <w:rFonts w:eastAsiaTheme="majorEastAsia" w:cs="Arial"/>
          <w:b/>
          <w:bCs/>
          <w:szCs w:val="24"/>
          <w:lang w:eastAsia="pl-PL"/>
        </w:rPr>
        <w:t>Uzasadnienie</w:t>
      </w:r>
    </w:p>
    <w:p w14:paraId="4779C02D" w14:textId="77777777" w:rsidR="00414203" w:rsidRPr="009D6B78" w:rsidRDefault="00414203" w:rsidP="00414203">
      <w:pPr>
        <w:tabs>
          <w:tab w:val="left" w:pos="5103"/>
        </w:tabs>
        <w:spacing w:after="0"/>
        <w:rPr>
          <w:rFonts w:eastAsia="Times New Roman" w:cs="Arial"/>
          <w:color w:val="212121"/>
          <w:szCs w:val="24"/>
          <w:lang w:eastAsia="pl-PL"/>
        </w:rPr>
      </w:pPr>
      <w:r>
        <w:rPr>
          <w:rFonts w:eastAsia="Times New Roman" w:cs="Arial"/>
          <w:color w:val="212121"/>
          <w:szCs w:val="24"/>
          <w:lang w:eastAsia="pl-PL"/>
        </w:rPr>
        <w:t xml:space="preserve">Pismem </w:t>
      </w:r>
      <w:r w:rsidRPr="00103566">
        <w:rPr>
          <w:rFonts w:eastAsia="Times New Roman" w:cs="Arial"/>
          <w:color w:val="212121"/>
          <w:szCs w:val="24"/>
          <w:lang w:eastAsia="pl-PL"/>
        </w:rPr>
        <w:t>z dnia 17 grudnia  2025r., znak: NO/690/2798/25 (data wpływu: 19 grudnia 2025 r.)</w:t>
      </w:r>
      <w:r>
        <w:rPr>
          <w:rFonts w:eastAsia="Times New Roman" w:cs="Arial"/>
          <w:color w:val="212121"/>
          <w:szCs w:val="24"/>
          <w:lang w:eastAsia="pl-PL"/>
        </w:rPr>
        <w:t xml:space="preserve"> </w:t>
      </w:r>
      <w:r w:rsidRPr="009D6B78">
        <w:rPr>
          <w:rFonts w:eastAsia="Times New Roman" w:cs="Arial"/>
          <w:color w:val="212121"/>
          <w:szCs w:val="24"/>
          <w:lang w:eastAsia="pl-PL"/>
        </w:rPr>
        <w:t>Zakłady Metalowe „DEZAMET” S.A., ul. Szypowskiego 1, 39-460 Nowa Dęba, REGON  8302105022 w</w:t>
      </w:r>
      <w:r>
        <w:rPr>
          <w:rFonts w:eastAsia="Times New Roman" w:cs="Arial"/>
          <w:color w:val="212121"/>
          <w:szCs w:val="24"/>
          <w:lang w:eastAsia="pl-PL"/>
        </w:rPr>
        <w:t>ystąpiła z wnioskiem</w:t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 o zmianę decyzji </w:t>
      </w:r>
      <w:bookmarkStart w:id="5" w:name="_Hlk109113652"/>
      <w:bookmarkStart w:id="6" w:name="_Hlk104544439"/>
      <w:r w:rsidRPr="009D6B78">
        <w:rPr>
          <w:rFonts w:eastAsia="Times New Roman" w:cs="Arial"/>
          <w:color w:val="212121"/>
          <w:szCs w:val="24"/>
          <w:lang w:eastAsia="pl-PL"/>
        </w:rPr>
        <w:t xml:space="preserve">Wojewody Podkarpackiego z dnia 30 kwietnia 2007r., znak: ŚR.IV-6618-44/1/06 zmienionej decyzjami Marszałka Województwa Podkarpackiego: z dnia 8 czerwca 2012r.,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lastRenderedPageBreak/>
        <w:t xml:space="preserve">znak: OS-I.7222.4.7.2011.DW, z dnia 5 listopada 2014r. , znak: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OS-I.7222.27.6.2014.DW, z dnia 25 października 2017 r., znak: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t>OS-I.7222.10.3.2017.DW</w:t>
      </w:r>
      <w:r>
        <w:rPr>
          <w:rFonts w:eastAsia="Times New Roman" w:cs="Arial"/>
          <w:color w:val="212121"/>
          <w:szCs w:val="24"/>
          <w:lang w:eastAsia="pl-PL"/>
        </w:rPr>
        <w:t>,</w:t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 z dnia 28 września 2022 r., znak: OS-I.7222.38.9.2021</w:t>
      </w:r>
      <w:r>
        <w:rPr>
          <w:rFonts w:eastAsia="Times New Roman" w:cs="Arial"/>
          <w:color w:val="212121"/>
          <w:szCs w:val="24"/>
          <w:lang w:eastAsia="pl-PL"/>
        </w:rPr>
        <w:t xml:space="preserve">.AW </w:t>
      </w:r>
      <w:r>
        <w:rPr>
          <w:rFonts w:eastAsia="Times New Roman" w:cs="Arial"/>
          <w:color w:val="212121"/>
          <w:szCs w:val="24"/>
          <w:lang w:eastAsia="pl-PL"/>
        </w:rPr>
        <w:br/>
        <w:t xml:space="preserve">i </w:t>
      </w:r>
      <w:r>
        <w:rPr>
          <w:rFonts w:eastAsia="Times New Roman" w:cs="Arial"/>
          <w:szCs w:val="24"/>
          <w:lang w:eastAsia="pl-PL"/>
        </w:rPr>
        <w:t>z dnia 11 marca 2025 r., znak: OS-I.7222.27.8.2024.AW</w:t>
      </w:r>
      <w:bookmarkEnd w:id="5"/>
      <w:r>
        <w:rPr>
          <w:rFonts w:eastAsia="Times New Roman" w:cs="Arial"/>
          <w:color w:val="212121"/>
          <w:szCs w:val="24"/>
          <w:lang w:eastAsia="pl-PL"/>
        </w:rPr>
        <w:t xml:space="preserve"> </w:t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udzielającej Spółce pozwolenia zintegrowanego </w:t>
      </w:r>
      <w:bookmarkStart w:id="7" w:name="_Hlk109113726"/>
      <w:r w:rsidRPr="009D6B78">
        <w:rPr>
          <w:rFonts w:eastAsia="Times New Roman" w:cs="Arial"/>
          <w:color w:val="212121"/>
          <w:szCs w:val="24"/>
          <w:lang w:eastAsia="pl-PL"/>
        </w:rPr>
        <w:t xml:space="preserve">na prowadzenie instalacji </w:t>
      </w:r>
      <w:bookmarkStart w:id="8" w:name="_Hlk109108824"/>
      <w:r w:rsidRPr="009D6B78">
        <w:rPr>
          <w:rFonts w:eastAsia="Times New Roman" w:cs="Arial"/>
          <w:color w:val="212121"/>
          <w:szCs w:val="24"/>
          <w:lang w:eastAsia="pl-PL"/>
        </w:rPr>
        <w:t xml:space="preserve">galwanizerni o całkowitej objętości wanien procesowych </w:t>
      </w:r>
      <w:r w:rsidRPr="009D6B78">
        <w:rPr>
          <w:rFonts w:eastAsia="Times New Roman" w:cs="Times New Roman"/>
          <w:color w:val="212121"/>
          <w:szCs w:val="24"/>
          <w:lang w:eastAsia="pl-PL"/>
        </w:rPr>
        <w:t>4</w:t>
      </w:r>
      <w:r>
        <w:rPr>
          <w:rFonts w:eastAsia="Times New Roman" w:cs="Times New Roman"/>
          <w:color w:val="212121"/>
          <w:szCs w:val="24"/>
          <w:lang w:eastAsia="pl-PL"/>
        </w:rPr>
        <w:t>8</w:t>
      </w:r>
      <w:r w:rsidRPr="009D6B78">
        <w:rPr>
          <w:rFonts w:eastAsia="Times New Roman" w:cs="Times New Roman"/>
          <w:color w:val="212121"/>
          <w:szCs w:val="24"/>
          <w:lang w:eastAsia="pl-PL"/>
        </w:rPr>
        <w:t>,</w:t>
      </w:r>
      <w:r>
        <w:rPr>
          <w:rFonts w:eastAsia="Times New Roman" w:cs="Times New Roman"/>
          <w:color w:val="212121"/>
          <w:szCs w:val="24"/>
          <w:lang w:eastAsia="pl-PL"/>
        </w:rPr>
        <w:t>85</w:t>
      </w:r>
      <w:r w:rsidRPr="009D6B78">
        <w:rPr>
          <w:rFonts w:eastAsia="Times New Roman" w:cs="Times New Roman"/>
          <w:color w:val="212121"/>
          <w:szCs w:val="24"/>
          <w:lang w:eastAsia="pl-PL"/>
        </w:rPr>
        <w:t xml:space="preserve"> m</w:t>
      </w:r>
      <w:r w:rsidRPr="009D6B78">
        <w:rPr>
          <w:rFonts w:eastAsia="Times New Roman" w:cs="Times New Roman"/>
          <w:color w:val="212121"/>
          <w:szCs w:val="24"/>
          <w:vertAlign w:val="superscript"/>
          <w:lang w:eastAsia="pl-PL"/>
        </w:rPr>
        <w:t>3</w:t>
      </w:r>
      <w:r w:rsidRPr="009D6B78">
        <w:rPr>
          <w:rFonts w:eastAsia="Times New Roman" w:cs="Times New Roman"/>
          <w:color w:val="212121"/>
          <w:szCs w:val="24"/>
          <w:lang w:eastAsia="pl-PL"/>
        </w:rPr>
        <w:t xml:space="preserve">, w której wykonywana będzie powierzchniowa obróbka metali z zastosowaniem procesów elektrolitycznych i chemicznych w związku </w:t>
      </w:r>
      <w:r>
        <w:rPr>
          <w:rFonts w:eastAsia="Times New Roman" w:cs="Times New Roman"/>
          <w:color w:val="212121"/>
          <w:szCs w:val="24"/>
          <w:lang w:eastAsia="pl-PL"/>
        </w:rPr>
        <w:br/>
      </w:r>
      <w:r w:rsidRPr="009D6B78">
        <w:rPr>
          <w:rFonts w:eastAsia="Times New Roman" w:cs="Times New Roman"/>
          <w:color w:val="212121"/>
          <w:szCs w:val="24"/>
          <w:lang w:eastAsia="pl-PL"/>
        </w:rPr>
        <w:t>z prowadzoną w spółce produkcją</w:t>
      </w:r>
      <w:r>
        <w:rPr>
          <w:rFonts w:eastAsia="Times New Roman" w:cs="Times New Roman"/>
          <w:color w:val="212121"/>
          <w:szCs w:val="24"/>
          <w:lang w:eastAsia="pl-PL"/>
        </w:rPr>
        <w:t xml:space="preserve"> </w:t>
      </w:r>
      <w:r w:rsidRPr="009D6B78">
        <w:rPr>
          <w:rFonts w:eastAsia="Times New Roman" w:cs="Times New Roman"/>
          <w:color w:val="212121"/>
          <w:szCs w:val="24"/>
          <w:lang w:eastAsia="pl-PL"/>
        </w:rPr>
        <w:t>konstrukcji metalowych i ich części, narzędzi, wyrobów metalowych, broni,</w:t>
      </w:r>
      <w:r>
        <w:rPr>
          <w:rFonts w:eastAsia="Times New Roman" w:cs="Times New Roman"/>
          <w:color w:val="212121"/>
          <w:szCs w:val="24"/>
          <w:lang w:eastAsia="pl-PL"/>
        </w:rPr>
        <w:t xml:space="preserve"> </w:t>
      </w:r>
      <w:r w:rsidRPr="009D6B78">
        <w:rPr>
          <w:rFonts w:eastAsia="Times New Roman" w:cs="Times New Roman"/>
          <w:color w:val="212121"/>
          <w:szCs w:val="24"/>
          <w:lang w:eastAsia="pl-PL"/>
        </w:rPr>
        <w:t>amunicji oraz wykonywaniem usług</w:t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 w Nowej Dębie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t>przy ul. Szypowskiego 1</w:t>
      </w:r>
      <w:bookmarkEnd w:id="8"/>
      <w:r w:rsidRPr="009D6B78">
        <w:rPr>
          <w:rFonts w:eastAsia="Times New Roman" w:cs="Arial"/>
          <w:color w:val="212121"/>
          <w:szCs w:val="24"/>
          <w:lang w:eastAsia="pl-PL"/>
        </w:rPr>
        <w:t>.</w:t>
      </w:r>
      <w:bookmarkEnd w:id="6"/>
    </w:p>
    <w:bookmarkEnd w:id="7"/>
    <w:p w14:paraId="24CE5FD5" w14:textId="77777777" w:rsidR="00414203" w:rsidRPr="006C5AFF" w:rsidRDefault="00414203" w:rsidP="00414203">
      <w:pPr>
        <w:tabs>
          <w:tab w:val="left" w:pos="5103"/>
        </w:tabs>
        <w:spacing w:after="0"/>
        <w:rPr>
          <w:rFonts w:eastAsia="Times New Roman" w:cs="Arial"/>
          <w:color w:val="212121"/>
          <w:szCs w:val="24"/>
          <w:lang w:eastAsia="pl-PL"/>
        </w:rPr>
      </w:pPr>
      <w:r w:rsidRPr="006C5AFF">
        <w:rPr>
          <w:rFonts w:eastAsia="Times New Roman" w:cs="Arial"/>
          <w:color w:val="212121"/>
          <w:szCs w:val="24"/>
          <w:lang w:eastAsia="pl-PL"/>
        </w:rPr>
        <w:t xml:space="preserve">Zgodnie z zapisem art..21 ust. 2 pkt 23 </w:t>
      </w:r>
      <w:proofErr w:type="spellStart"/>
      <w:r w:rsidRPr="006C5AFF">
        <w:rPr>
          <w:rFonts w:eastAsia="Times New Roman" w:cs="Arial"/>
          <w:color w:val="212121"/>
          <w:szCs w:val="24"/>
          <w:lang w:eastAsia="pl-PL"/>
        </w:rPr>
        <w:t>lit.k</w:t>
      </w:r>
      <w:proofErr w:type="spellEnd"/>
      <w:r w:rsidRPr="006C5AFF">
        <w:rPr>
          <w:rFonts w:eastAsia="Times New Roman" w:cs="Arial"/>
          <w:color w:val="212121"/>
          <w:szCs w:val="24"/>
          <w:lang w:eastAsia="pl-PL"/>
        </w:rPr>
        <w:t xml:space="preserve"> </w:t>
      </w:r>
      <w:proofErr w:type="spellStart"/>
      <w:r w:rsidRPr="006C5AFF">
        <w:rPr>
          <w:rFonts w:eastAsia="Times New Roman" w:cs="Arial"/>
          <w:color w:val="212121"/>
          <w:szCs w:val="24"/>
          <w:lang w:eastAsia="pl-PL"/>
        </w:rPr>
        <w:t>tiret</w:t>
      </w:r>
      <w:proofErr w:type="spellEnd"/>
      <w:r w:rsidRPr="006C5AFF">
        <w:rPr>
          <w:rFonts w:eastAsia="Times New Roman" w:cs="Arial"/>
          <w:color w:val="212121"/>
          <w:szCs w:val="24"/>
          <w:lang w:eastAsia="pl-PL"/>
        </w:rPr>
        <w:t xml:space="preserve"> pierwsze ustawy z dnia  3 października 2008 r. o udostępnianiu informacji o środowisku i jego ochronie, udziale społeczeństwa w ochronie środowiska oraz o ocenach oddziaływania na środowisko (</w:t>
      </w:r>
      <w:proofErr w:type="spellStart"/>
      <w:r w:rsidRPr="006C5AFF">
        <w:rPr>
          <w:rFonts w:eastAsia="Times New Roman" w:cs="Arial"/>
          <w:color w:val="212121"/>
          <w:szCs w:val="24"/>
          <w:lang w:eastAsia="pl-PL"/>
        </w:rPr>
        <w:t>t.j</w:t>
      </w:r>
      <w:proofErr w:type="spellEnd"/>
      <w:r w:rsidRPr="006C5AFF">
        <w:rPr>
          <w:rFonts w:eastAsia="Times New Roman" w:cs="Arial"/>
          <w:color w:val="212121"/>
          <w:szCs w:val="24"/>
          <w:lang w:eastAsia="pl-PL"/>
        </w:rPr>
        <w:t xml:space="preserve">. Dz.U. z 2024 r. poz. 1112) dane dotyczące przedmiotowego wniosku zostały umieszczone w publicznie dostępnym wykazie danych o dokumentach zawierających informacje o środowisku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C5AFF">
        <w:rPr>
          <w:rFonts w:eastAsia="Times New Roman" w:cs="Arial"/>
          <w:color w:val="212121"/>
          <w:szCs w:val="24"/>
          <w:lang w:eastAsia="pl-PL"/>
        </w:rPr>
        <w:t xml:space="preserve">i jego ochronie  </w:t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pod numerem </w:t>
      </w:r>
      <w:r w:rsidRPr="006C5AFF">
        <w:rPr>
          <w:rFonts w:eastAsia="Times New Roman" w:cs="Arial"/>
          <w:color w:val="212121"/>
          <w:szCs w:val="24"/>
          <w:lang w:eastAsia="pl-PL"/>
        </w:rPr>
        <w:t>622</w:t>
      </w:r>
      <w:r w:rsidRPr="009D6B78">
        <w:rPr>
          <w:rFonts w:eastAsia="Times New Roman" w:cs="Arial"/>
          <w:color w:val="212121"/>
          <w:szCs w:val="24"/>
          <w:lang w:eastAsia="pl-PL"/>
        </w:rPr>
        <w:t>/202</w:t>
      </w:r>
      <w:r w:rsidRPr="006C5AFF">
        <w:rPr>
          <w:rFonts w:eastAsia="Times New Roman" w:cs="Arial"/>
          <w:color w:val="212121"/>
          <w:szCs w:val="24"/>
          <w:lang w:eastAsia="pl-PL"/>
        </w:rPr>
        <w:t>5</w:t>
      </w:r>
      <w:r w:rsidRPr="009D6B78">
        <w:rPr>
          <w:rFonts w:eastAsia="Times New Roman" w:cs="Arial"/>
          <w:color w:val="212121"/>
          <w:szCs w:val="24"/>
          <w:lang w:eastAsia="pl-PL"/>
        </w:rPr>
        <w:t>.</w:t>
      </w:r>
    </w:p>
    <w:p w14:paraId="1C3F2DEC" w14:textId="77777777" w:rsidR="00414203" w:rsidRPr="006C5AFF" w:rsidRDefault="00414203" w:rsidP="00414203">
      <w:pPr>
        <w:widowControl w:val="0"/>
        <w:adjustRightInd w:val="0"/>
        <w:textAlignment w:val="baseline"/>
        <w:rPr>
          <w:rFonts w:cs="Arial"/>
        </w:rPr>
      </w:pPr>
      <w:r w:rsidRPr="006C5AFF">
        <w:rPr>
          <w:rFonts w:cs="Arial"/>
        </w:rPr>
        <w:t xml:space="preserve">W myśl art. 201 ust. 1 ustawy POŚ, pozwolenia zintegrowanego wymaga prowadzenie instalacji, której funkcjonowanie, ze względu na rodzaj i skalę prowadzonej </w:t>
      </w:r>
      <w:r w:rsidRPr="006C5AFF">
        <w:rPr>
          <w:rFonts w:cs="Arial"/>
        </w:rPr>
        <w:br/>
        <w:t xml:space="preserve">w niej działalności, może powodować znaczne zanieczyszczenie poszczególnych elementów przyrodniczych albo środowiska jako całości, z wyłączeniem instalacji </w:t>
      </w:r>
      <w:r w:rsidRPr="006C5AFF">
        <w:rPr>
          <w:rFonts w:cs="Arial"/>
        </w:rPr>
        <w:br/>
        <w:t>lub ich części stosowanych wyłącznie do badania, rozwoju lub testowania nowych produktów lub procesów technologicznych. Zgodnie natomiast z art. 201 ust. 2 ustawy POŚ, minister właściwy do spraw klimatu określi, w drodze rozporządzenia, rodzaje instalacji mogących powodować znaczne zanieczyszczenie poszczególnych elementów przyrodniczych albo środowiska jako całości. Aktualnie katalog takich instalacji określa rozporządzenie Ministra Środowiska z dnia 27 sierpnia 2014 r. w sprawie rodzajów instalacji mogących powodować znaczne zanieczyszczenie poszczególnych elementów przyrodniczych albo środowiska jako całości (DZ.U.2014, poz. 1169).</w:t>
      </w:r>
    </w:p>
    <w:p w14:paraId="3ED16B69" w14:textId="77777777" w:rsidR="00414203" w:rsidRPr="006C5AFF" w:rsidRDefault="00414203" w:rsidP="00414203">
      <w:pPr>
        <w:tabs>
          <w:tab w:val="left" w:pos="5103"/>
        </w:tabs>
        <w:rPr>
          <w:rFonts w:cs="Arial"/>
          <w:szCs w:val="24"/>
          <w:vertAlign w:val="subscript"/>
        </w:rPr>
      </w:pPr>
      <w:r w:rsidRPr="006C5AFF">
        <w:rPr>
          <w:rFonts w:eastAsia="Times New Roman" w:cs="Arial"/>
          <w:color w:val="212121"/>
          <w:szCs w:val="24"/>
          <w:lang w:eastAsia="pl-PL"/>
        </w:rPr>
        <w:t>Eksploatowana instalacja została zakwalifikowana zgodnie</w:t>
      </w:r>
      <w:r w:rsidRPr="006C5AFF">
        <w:rPr>
          <w:rFonts w:cs="Arial"/>
          <w:color w:val="000000"/>
          <w:szCs w:val="24"/>
        </w:rPr>
        <w:t xml:space="preserve"> z pkt   2</w:t>
      </w:r>
      <w:r w:rsidRPr="006C5AFF">
        <w:rPr>
          <w:rFonts w:cs="Arial"/>
          <w:szCs w:val="24"/>
        </w:rPr>
        <w:t xml:space="preserve"> </w:t>
      </w:r>
      <w:proofErr w:type="spellStart"/>
      <w:r w:rsidRPr="006C5AFF">
        <w:rPr>
          <w:rFonts w:cs="Arial"/>
          <w:szCs w:val="24"/>
        </w:rPr>
        <w:t>ppkt</w:t>
      </w:r>
      <w:proofErr w:type="spellEnd"/>
      <w:r w:rsidRPr="006C5AFF">
        <w:rPr>
          <w:rFonts w:cs="Arial"/>
          <w:szCs w:val="24"/>
        </w:rPr>
        <w:t xml:space="preserve"> 7 załącznika </w:t>
      </w:r>
      <w:r>
        <w:rPr>
          <w:rFonts w:cs="Arial"/>
          <w:szCs w:val="24"/>
        </w:rPr>
        <w:br/>
      </w:r>
      <w:r w:rsidRPr="006C5AFF">
        <w:rPr>
          <w:rFonts w:cs="Arial"/>
          <w:szCs w:val="24"/>
        </w:rPr>
        <w:t xml:space="preserve">do rozporządzenia Ministra Środowiska z dnia 27 sierpnia 2014r. w sprawie rodzajów instalacji mogących powodować znaczne zanieczyszczenie elementów przyrodniczych albo środowiska jako całości, jako instalacja do  powierzchniowej obróbki metali </w:t>
      </w:r>
      <w:r>
        <w:rPr>
          <w:rFonts w:cs="Arial"/>
          <w:szCs w:val="24"/>
        </w:rPr>
        <w:br/>
      </w:r>
      <w:r w:rsidRPr="006C5AFF">
        <w:rPr>
          <w:rFonts w:cs="Arial"/>
          <w:szCs w:val="24"/>
        </w:rPr>
        <w:t xml:space="preserve">lub materiałów z tworzyw sztucznych z zastosowaniem procesów elektrolitycznych </w:t>
      </w:r>
      <w:r>
        <w:rPr>
          <w:rFonts w:cs="Arial"/>
          <w:szCs w:val="24"/>
        </w:rPr>
        <w:br/>
      </w:r>
      <w:r w:rsidRPr="006C5AFF">
        <w:rPr>
          <w:rFonts w:cs="Arial"/>
          <w:szCs w:val="24"/>
        </w:rPr>
        <w:t>lub chemicznych, gdzie całkowita pojemność wanien procesowych przekracza 30 m</w:t>
      </w:r>
      <w:r w:rsidRPr="006C5AFF">
        <w:rPr>
          <w:rFonts w:cs="Arial"/>
          <w:szCs w:val="24"/>
          <w:vertAlign w:val="superscript"/>
        </w:rPr>
        <w:t>3</w:t>
      </w:r>
      <w:r w:rsidRPr="006C5AFF">
        <w:rPr>
          <w:rFonts w:cs="Arial"/>
          <w:szCs w:val="24"/>
        </w:rPr>
        <w:t>.</w:t>
      </w:r>
    </w:p>
    <w:p w14:paraId="03126939" w14:textId="77777777" w:rsidR="00414203" w:rsidRPr="009D6B78" w:rsidRDefault="00414203" w:rsidP="00414203">
      <w:pPr>
        <w:tabs>
          <w:tab w:val="left" w:pos="5103"/>
        </w:tabs>
        <w:spacing w:after="0"/>
        <w:rPr>
          <w:rFonts w:eastAsia="Times New Roman" w:cs="Arial"/>
          <w:color w:val="212121"/>
          <w:szCs w:val="24"/>
          <w:lang w:eastAsia="pl-PL"/>
        </w:rPr>
      </w:pPr>
      <w:r w:rsidRPr="009D6B78">
        <w:rPr>
          <w:rFonts w:eastAsia="Times New Roman" w:cs="Arial"/>
          <w:color w:val="212121"/>
          <w:szCs w:val="24"/>
          <w:lang w:eastAsia="pl-PL"/>
        </w:rPr>
        <w:lastRenderedPageBreak/>
        <w:t xml:space="preserve">Instalacja zaliczana jest zgodnie z § 2 ust.1 pkt 15 rozporządzenia Rady Ministrów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z dnia 10 września 2019r. w sprawie przedsięwzięć mogących znacząco oddziaływać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t xml:space="preserve">na środowisko do przedsięwzięć mogących znacząco oddziaływać na środowisko.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9D6B78">
        <w:rPr>
          <w:rFonts w:eastAsia="Times New Roman" w:cs="Arial"/>
          <w:color w:val="212121"/>
          <w:szCs w:val="24"/>
          <w:lang w:eastAsia="pl-PL"/>
        </w:rPr>
        <w:t>Tym samym, zgodnie z art. 183 w związku z art. 378 ust. 2a ustawy Prawo ochrony środowiska właściwym w sprawie jest marszałek województwa.</w:t>
      </w:r>
    </w:p>
    <w:p w14:paraId="745B6D85" w14:textId="77777777" w:rsidR="00414203" w:rsidRPr="006C5AFF" w:rsidRDefault="00414203" w:rsidP="00414203">
      <w:pPr>
        <w:tabs>
          <w:tab w:val="left" w:pos="5103"/>
        </w:tabs>
        <w:spacing w:after="0" w:line="276" w:lineRule="auto"/>
        <w:ind w:firstLine="709"/>
        <w:rPr>
          <w:rFonts w:eastAsia="Times New Roman" w:cs="Arial"/>
          <w:color w:val="212121"/>
          <w:szCs w:val="24"/>
          <w:lang w:eastAsia="pl-PL"/>
        </w:rPr>
      </w:pPr>
    </w:p>
    <w:p w14:paraId="728581E6" w14:textId="77777777" w:rsidR="00414203" w:rsidRPr="006B5DC6" w:rsidRDefault="00414203" w:rsidP="00414203">
      <w:pPr>
        <w:tabs>
          <w:tab w:val="left" w:pos="5103"/>
        </w:tabs>
        <w:spacing w:after="0"/>
        <w:rPr>
          <w:rFonts w:cs="Arial"/>
        </w:rPr>
      </w:pPr>
      <w:r w:rsidRPr="006B5DC6">
        <w:rPr>
          <w:rFonts w:cs="Arial"/>
        </w:rPr>
        <w:t xml:space="preserve">Prowadzący instalację wystąpił z wnioskiem o zmianę decyzji w zakresie wzrostu niedoszacowanej emisji dopuszczalnej pyłu z emitora E-47. </w:t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Ostatnie pomiary przeprowadzone na emitorze E-47, wykonane przez akredytowane laboratorium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na zlecenie Spółki  wykazały, że występują przekroczenia dopuszczalnej emisji pyłu ogółem. Przy czym należy zauważyć, że pomiary te nie wykazały przekroczenia dopuszczalnej wielkości emisji pyłu zawieszonego PM10 i pyłu zawieszonego PM2,5 oraz emisji niklu oznaczanego jako suma metalu i jego związków w pyle zawieszonym PM10. Według wyjaśnień przedstawionych we wniosku emisja pyłu ogółem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z ww. emitora została niedoszacowana w operacie przedstawionym przy wniosku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o wydanie ostatniej zmiany obowiązującego pozwolenia dotyczącym przeprowadzonej modernizacji kompletnej linii do obróbki części metalowych. Raport o oddziaływaniu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na środowisko przedsięwzięcia zakładał wówczas, że powierzchnie wanien procesowych w zmodernizowanej linii będą zbliżone do powierzchni wanien procesowych wcześniej eksploatowanych, tym emisja będzie kształtowała się na poziomie nie wyższym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B5DC6">
        <w:rPr>
          <w:rFonts w:eastAsia="Times New Roman" w:cs="Arial"/>
          <w:color w:val="212121"/>
          <w:szCs w:val="24"/>
          <w:lang w:eastAsia="pl-PL"/>
        </w:rPr>
        <w:t>niż ustalony w pozwoleniu zintegrowanym. Natomiast należy zauważyć, iż wcześniej emitorem E-47 odprowadzano oczyszczone opary znad wanien galwanicznych w ilości 8000 m</w:t>
      </w:r>
      <w:r w:rsidRPr="006B5DC6">
        <w:rPr>
          <w:rFonts w:eastAsia="Times New Roman" w:cs="Arial"/>
          <w:color w:val="212121"/>
          <w:szCs w:val="24"/>
          <w:vertAlign w:val="superscript"/>
          <w:lang w:eastAsia="pl-PL"/>
        </w:rPr>
        <w:t>3</w:t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/h, a w chwili obecnej  w ilości 38 000 </w:t>
      </w:r>
      <w:bookmarkStart w:id="9" w:name="_Hlk225165990"/>
      <w:r w:rsidRPr="006B5DC6">
        <w:rPr>
          <w:rFonts w:eastAsia="Times New Roman" w:cs="Arial"/>
          <w:color w:val="212121"/>
          <w:szCs w:val="24"/>
          <w:lang w:eastAsia="pl-PL"/>
        </w:rPr>
        <w:t>m</w:t>
      </w:r>
      <w:r w:rsidRPr="006B5DC6">
        <w:rPr>
          <w:rFonts w:eastAsia="Times New Roman" w:cs="Arial"/>
          <w:color w:val="212121"/>
          <w:szCs w:val="24"/>
          <w:vertAlign w:val="superscript"/>
          <w:lang w:eastAsia="pl-PL"/>
        </w:rPr>
        <w:t>3</w:t>
      </w:r>
      <w:r w:rsidRPr="006B5DC6">
        <w:rPr>
          <w:rFonts w:eastAsia="Times New Roman" w:cs="Arial"/>
          <w:color w:val="212121"/>
          <w:szCs w:val="24"/>
          <w:lang w:eastAsia="pl-PL"/>
        </w:rPr>
        <w:t>/h</w:t>
      </w:r>
      <w:bookmarkEnd w:id="9"/>
      <w:r w:rsidRPr="006B5DC6">
        <w:rPr>
          <w:rFonts w:eastAsia="Times New Roman" w:cs="Arial"/>
          <w:color w:val="212121"/>
          <w:szCs w:val="24"/>
          <w:lang w:eastAsia="pl-PL"/>
        </w:rPr>
        <w:t>. Ponadto przed modernizacją linii galwanicznych produkcji specjalnej „S” funkcjonował emitor E-49 odprowadzający oczyszczone opary znad linii oksydowania w ilości 6120 m</w:t>
      </w:r>
      <w:r w:rsidRPr="006B5DC6">
        <w:rPr>
          <w:rFonts w:eastAsia="Times New Roman" w:cs="Arial"/>
          <w:color w:val="212121"/>
          <w:szCs w:val="24"/>
          <w:vertAlign w:val="superscript"/>
          <w:lang w:eastAsia="pl-PL"/>
        </w:rPr>
        <w:t>3</w:t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/h, który został zlikwidowany, a opary znad tych wanien odprowadzane są obecnie emitorem </w:t>
      </w:r>
      <w:bookmarkStart w:id="10" w:name="_Hlk225839495"/>
      <w:r w:rsidRPr="006B5DC6">
        <w:rPr>
          <w:rFonts w:eastAsia="Times New Roman" w:cs="Arial"/>
          <w:color w:val="212121"/>
          <w:szCs w:val="24"/>
          <w:lang w:eastAsia="pl-PL"/>
        </w:rPr>
        <w:t>E-47</w:t>
      </w:r>
      <w:bookmarkEnd w:id="10"/>
      <w:r w:rsidRPr="006B5DC6">
        <w:rPr>
          <w:rFonts w:eastAsia="Times New Roman" w:cs="Arial"/>
          <w:color w:val="212121"/>
          <w:szCs w:val="24"/>
          <w:lang w:eastAsia="pl-PL"/>
        </w:rPr>
        <w:t xml:space="preserve">.  Zwiększenie wydajności instalacji wentylacyjnej sprawia, że przy zastosowaniu instalacji </w:t>
      </w:r>
      <w:r>
        <w:rPr>
          <w:rFonts w:eastAsia="Times New Roman" w:cs="Arial"/>
          <w:color w:val="212121"/>
          <w:szCs w:val="24"/>
          <w:lang w:eastAsia="pl-PL"/>
        </w:rPr>
        <w:br/>
      </w:r>
      <w:r w:rsidRPr="006B5DC6">
        <w:rPr>
          <w:rFonts w:eastAsia="Times New Roman" w:cs="Arial"/>
          <w:color w:val="212121"/>
          <w:szCs w:val="24"/>
          <w:lang w:eastAsia="pl-PL"/>
        </w:rPr>
        <w:t xml:space="preserve">do oczyszczania </w:t>
      </w:r>
      <w:proofErr w:type="spellStart"/>
      <w:r w:rsidRPr="006B5DC6">
        <w:rPr>
          <w:rFonts w:eastAsia="Times New Roman" w:cs="Arial"/>
          <w:color w:val="212121"/>
          <w:szCs w:val="24"/>
          <w:lang w:eastAsia="pl-PL"/>
        </w:rPr>
        <w:t>odgazów</w:t>
      </w:r>
      <w:proofErr w:type="spellEnd"/>
      <w:r w:rsidRPr="006B5DC6">
        <w:rPr>
          <w:rFonts w:eastAsia="Times New Roman" w:cs="Arial"/>
          <w:color w:val="212121"/>
          <w:szCs w:val="24"/>
          <w:lang w:eastAsia="pl-PL"/>
        </w:rPr>
        <w:t xml:space="preserve"> o podobnej skuteczności min. 90% - odciągana znad luster powierzchni wanien procesowych ilość oparów jest większa – tym samym wielkość emisji pyłów jest większa.</w:t>
      </w:r>
    </w:p>
    <w:p w14:paraId="06D54BC5" w14:textId="77777777" w:rsidR="00414203" w:rsidRPr="005404EA" w:rsidRDefault="00414203" w:rsidP="00414203">
      <w:pPr>
        <w:widowControl w:val="0"/>
        <w:autoSpaceDE w:val="0"/>
        <w:autoSpaceDN w:val="0"/>
        <w:adjustRightInd w:val="0"/>
        <w:spacing w:before="480"/>
        <w:textAlignment w:val="baseline"/>
        <w:rPr>
          <w:rFonts w:cs="Arial"/>
          <w:color w:val="000000"/>
          <w:highlight w:val="yellow"/>
        </w:rPr>
      </w:pPr>
      <w:r w:rsidRPr="006B5DC6">
        <w:rPr>
          <w:rFonts w:cs="Arial"/>
          <w:color w:val="000000"/>
        </w:rPr>
        <w:t xml:space="preserve">Związki niklu znajdują się tylko w trzech wannach linii do pracy ręcznej tj. gdzie realizowane jest: niklowanie błyszczące, niklowanie matowe i ściąganie niklu, zaś opary do emitora E-47 odciągane są z pozostałych wanien do obróbki ręcznej oraz 9 wanien procesowych półautomatycznej linii do cynkowania oraz 8 wanien procesowych </w:t>
      </w:r>
      <w:r w:rsidRPr="006B5DC6">
        <w:rPr>
          <w:rFonts w:cs="Arial"/>
          <w:color w:val="000000"/>
        </w:rPr>
        <w:lastRenderedPageBreak/>
        <w:t>półautomatycznej linii do fosforanowania, zmierzona wielkość emisji pyłów musi być większa niż emisja związków niklu. Założenie, że emisja związków niklu jest równa wielkości emisji pyłów było i jest błędne z uwagi na fakt, że w oparach znad wanien procesowych poza związkami niklu występuje szereg substancji dla których nie ustalono wartości dopuszczalnych w obowiązujących przepisach, a które w pomiarach emisji oznaczane są jako pyły.</w:t>
      </w:r>
    </w:p>
    <w:p w14:paraId="3FC877BE" w14:textId="77777777" w:rsidR="00414203" w:rsidRPr="006C5AFF" w:rsidRDefault="00414203" w:rsidP="00414203">
      <w:pPr>
        <w:widowControl w:val="0"/>
        <w:autoSpaceDE w:val="0"/>
        <w:autoSpaceDN w:val="0"/>
        <w:adjustRightInd w:val="0"/>
        <w:spacing w:before="480"/>
        <w:textAlignment w:val="baseline"/>
        <w:rPr>
          <w:rFonts w:cs="Arial"/>
          <w:color w:val="000000"/>
        </w:rPr>
      </w:pPr>
      <w:r>
        <w:rPr>
          <w:rFonts w:cs="Arial"/>
          <w:color w:val="000000"/>
        </w:rPr>
        <w:t>A</w:t>
      </w:r>
      <w:r w:rsidRPr="006C5AFF">
        <w:rPr>
          <w:rFonts w:cs="Arial"/>
          <w:color w:val="000000"/>
        </w:rPr>
        <w:t xml:space="preserve">nalizując przedstawioną dokumentację uznano, że wnioskowane zmiany nie będą powodować znaczącego zwiększenia oddziaływania instalacji na środowisko, </w:t>
      </w:r>
      <w:r w:rsidRPr="006C5AFF">
        <w:rPr>
          <w:rFonts w:cs="Arial"/>
          <w:color w:val="000000"/>
        </w:rPr>
        <w:br/>
        <w:t xml:space="preserve">nie zmienią sposobu funkcjonowania instalacji a także nie spowodują wzrostu zdolności produkcyjnej instalacji i nie mieszczą się w definicji istotnej zmiany instalacji zawartej </w:t>
      </w:r>
      <w:r w:rsidRPr="006C5AFF">
        <w:rPr>
          <w:rFonts w:cs="Arial"/>
          <w:color w:val="000000"/>
        </w:rPr>
        <w:br/>
        <w:t xml:space="preserve">w art. 3 pkt 7 i art. 214 ust. 3 ustawy Prawo ochrony środowiska. </w:t>
      </w:r>
    </w:p>
    <w:p w14:paraId="08A69030" w14:textId="77777777" w:rsidR="00414203" w:rsidRDefault="00414203" w:rsidP="00414203">
      <w:pPr>
        <w:spacing w:after="120"/>
        <w:contextualSpacing/>
        <w:rPr>
          <w:rFonts w:cs="Arial"/>
        </w:rPr>
      </w:pPr>
      <w:r w:rsidRPr="006C5AFF">
        <w:rPr>
          <w:rFonts w:cs="Arial"/>
        </w:rPr>
        <w:t xml:space="preserve">Po analizie formalnej złożonych dokumentów, pismem z dnia 30 grudnia 2025 r., </w:t>
      </w:r>
      <w:r w:rsidRPr="006C5AFF">
        <w:rPr>
          <w:rFonts w:cs="Arial"/>
        </w:rPr>
        <w:br/>
        <w:t xml:space="preserve">znak: OS-I.7222.2.15.2025.AW zawiadomiono o wszczęciu postępowania administracyjnego w sprawie zmiany pozwolenia zintegrowanego. Zgodnie </w:t>
      </w:r>
      <w:r w:rsidRPr="006C5AFF">
        <w:rPr>
          <w:rFonts w:cs="Arial"/>
        </w:rPr>
        <w:br/>
        <w:t xml:space="preserve">z obowiązkiem wynikającym z art. 209 oraz art. 212 ustawy Prawo ochrony środowiska, zapis wniosku o zmianę pozwolenia zintegrowanego w wersji elektronicznej został przesłany Ministrowi Klimatu i Środowiska przy piśmie z dnia 30 grudnia 2025 r., </w:t>
      </w:r>
      <w:r w:rsidRPr="006C5AFF">
        <w:rPr>
          <w:rFonts w:cs="Arial"/>
        </w:rPr>
        <w:br/>
        <w:t>znak: OS-I.7222.2.15.2025.AW, celem rejestracji.</w:t>
      </w:r>
    </w:p>
    <w:p w14:paraId="78F644F2" w14:textId="77777777" w:rsidR="00414203" w:rsidRPr="006B5DC6" w:rsidRDefault="00414203" w:rsidP="00414203">
      <w:pPr>
        <w:rPr>
          <w:rFonts w:cs="Arial"/>
          <w:bCs/>
        </w:rPr>
      </w:pPr>
      <w:r w:rsidRPr="00A54BC5">
        <w:rPr>
          <w:rFonts w:cs="Arial"/>
          <w:bCs/>
        </w:rPr>
        <w:t xml:space="preserve">W dniu </w:t>
      </w:r>
      <w:r>
        <w:rPr>
          <w:rFonts w:cs="Arial"/>
          <w:bCs/>
        </w:rPr>
        <w:t xml:space="preserve">20 stycznia </w:t>
      </w:r>
      <w:r w:rsidRPr="00A54BC5">
        <w:rPr>
          <w:rFonts w:cs="Arial"/>
          <w:bCs/>
        </w:rPr>
        <w:t>202</w:t>
      </w:r>
      <w:r>
        <w:rPr>
          <w:rFonts w:cs="Arial"/>
          <w:bCs/>
        </w:rPr>
        <w:t>6</w:t>
      </w:r>
      <w:r w:rsidRPr="00A54BC5">
        <w:rPr>
          <w:rFonts w:cs="Arial"/>
          <w:bCs/>
        </w:rPr>
        <w:t>r. pracownicy Urzędu Marszałkowskiego w Rzeszowie przeprowadzili oględziny instalacji w związku ze złożonym wnioskiem o zmianę pozwolenia zintegrowanego.</w:t>
      </w:r>
    </w:p>
    <w:p w14:paraId="1ABFEB02" w14:textId="77777777" w:rsidR="00414203" w:rsidRPr="006C5AFF" w:rsidRDefault="00414203" w:rsidP="00414203">
      <w:pPr>
        <w:spacing w:before="120"/>
        <w:contextualSpacing/>
        <w:rPr>
          <w:rFonts w:cs="Arial"/>
        </w:rPr>
      </w:pPr>
      <w:r w:rsidRPr="006C5AFF">
        <w:rPr>
          <w:rFonts w:cs="Arial"/>
        </w:rPr>
        <w:t xml:space="preserve">Po analizie zgromadzonej dokumentacji uznano, że wniosek nie spełnia wymogi </w:t>
      </w:r>
      <w:r w:rsidRPr="006C5AFF">
        <w:rPr>
          <w:rFonts w:cs="Arial"/>
        </w:rPr>
        <w:br/>
        <w:t>art. 184 i art. 208 ustawy Prawo ochrony środowiska.</w:t>
      </w:r>
    </w:p>
    <w:p w14:paraId="4FA75F34" w14:textId="77777777" w:rsidR="00414203" w:rsidRPr="006C5AFF" w:rsidRDefault="00414203" w:rsidP="00414203">
      <w:pPr>
        <w:spacing w:before="120"/>
        <w:contextualSpacing/>
        <w:rPr>
          <w:rFonts w:cs="Arial"/>
        </w:rPr>
      </w:pPr>
      <w:r w:rsidRPr="006C5AFF">
        <w:rPr>
          <w:rFonts w:cs="Arial"/>
        </w:rPr>
        <w:t xml:space="preserve">Przepis art. 204 ust. 1 </w:t>
      </w:r>
      <w:proofErr w:type="spellStart"/>
      <w:r w:rsidRPr="006C5AFF">
        <w:rPr>
          <w:rFonts w:cs="Arial"/>
        </w:rPr>
        <w:t>Poś</w:t>
      </w:r>
      <w:proofErr w:type="spellEnd"/>
      <w:r w:rsidRPr="006C5AFF">
        <w:rPr>
          <w:rFonts w:cs="Arial"/>
        </w:rPr>
        <w:t xml:space="preserve"> nakazuje, by instalacje wymagające pozwolenia zintegrowanego spełniały wymagania ochrony środowiska wynikające z najlepszych dostępnych technik, a w szczególności nie mogą one powodować przekroczenia granicznych wielkości emisyjnych.</w:t>
      </w:r>
    </w:p>
    <w:p w14:paraId="62FC1F90" w14:textId="77777777" w:rsidR="00414203" w:rsidRPr="006C5AFF" w:rsidRDefault="00414203" w:rsidP="00414203">
      <w:pPr>
        <w:tabs>
          <w:tab w:val="left" w:pos="5103"/>
        </w:tabs>
        <w:spacing w:after="0" w:line="276" w:lineRule="auto"/>
        <w:ind w:firstLine="709"/>
        <w:rPr>
          <w:rFonts w:eastAsia="Times New Roman" w:cs="Arial"/>
          <w:color w:val="212121"/>
          <w:szCs w:val="24"/>
          <w:lang w:eastAsia="pl-PL"/>
        </w:rPr>
      </w:pPr>
    </w:p>
    <w:p w14:paraId="7D53B0B3" w14:textId="77777777" w:rsidR="00414203" w:rsidRPr="006C5AFF" w:rsidRDefault="00414203" w:rsidP="00414203">
      <w:pPr>
        <w:rPr>
          <w:rFonts w:cs="Arial"/>
        </w:rPr>
      </w:pPr>
      <w:r w:rsidRPr="006C5AFF">
        <w:rPr>
          <w:rFonts w:eastAsia="Times New Roman" w:cs="Arial"/>
          <w:color w:val="212121"/>
          <w:szCs w:val="24"/>
          <w:lang w:eastAsia="pl-PL"/>
        </w:rPr>
        <w:t xml:space="preserve">Po </w:t>
      </w:r>
      <w:r w:rsidRPr="006C5AFF">
        <w:rPr>
          <w:rFonts w:cs="Arial"/>
        </w:rPr>
        <w:t xml:space="preserve">szczegółowym zapoznaniu się z przedłożoną dokumentacją stwierdzono, że wniosek nie przedstawia w sposób dostateczny wszystkich zagadnień istotnych </w:t>
      </w:r>
      <w:r w:rsidRPr="006C5AFF">
        <w:rPr>
          <w:rFonts w:cs="Arial"/>
        </w:rPr>
        <w:br/>
        <w:t xml:space="preserve">z punktu widzenia ochrony środowiska, wynikających z ustawy Prawo ochrony środowiska. W związku z tym postanowieniami z dnia: 26 stycznia 2026r. wezwano </w:t>
      </w:r>
      <w:r w:rsidRPr="006C5AFF">
        <w:rPr>
          <w:rFonts w:cs="Arial"/>
        </w:rPr>
        <w:lastRenderedPageBreak/>
        <w:t xml:space="preserve">wnioskodawcę do uzupełnienia dokumentacji. W szczególności dokumentacja wymagała weryfikacji w zakresie emisji zanieczyszczeń do powietrza. Należało uzupełnić wniosek </w:t>
      </w:r>
      <w:r>
        <w:rPr>
          <w:rFonts w:cs="Arial"/>
        </w:rPr>
        <w:br/>
      </w:r>
      <w:r w:rsidRPr="006C5AFF">
        <w:rPr>
          <w:rFonts w:cs="Arial"/>
        </w:rPr>
        <w:t xml:space="preserve">i przedstawić szczegółowe uzasadnienie dotyczące zaproponowanego wzrostu emisji pyłu z emitora E–47 w zakresie poziomu wzrostu oraz charakterystyki strumieni gazów odlotowych kierowanych do emitora (z uwzględnieniem różnicy między emisją pyłu, </w:t>
      </w:r>
      <w:r w:rsidRPr="006C5AFF">
        <w:rPr>
          <w:rFonts w:cs="Arial"/>
        </w:rPr>
        <w:br/>
        <w:t xml:space="preserve">a niklu zawartego w pyle PM10). Zweryfikować należało również informację podaną </w:t>
      </w:r>
      <w:r>
        <w:rPr>
          <w:rFonts w:cs="Arial"/>
        </w:rPr>
        <w:br/>
      </w:r>
      <w:r w:rsidRPr="006C5AFF">
        <w:rPr>
          <w:rFonts w:cs="Arial"/>
        </w:rPr>
        <w:t xml:space="preserve">we wniosku w zakresie parametrów emitora E–48 oraz współpracującego </w:t>
      </w:r>
      <w:r>
        <w:rPr>
          <w:rFonts w:cs="Arial"/>
        </w:rPr>
        <w:br/>
      </w:r>
      <w:r w:rsidRPr="006C5AFF">
        <w:rPr>
          <w:rFonts w:cs="Arial"/>
        </w:rPr>
        <w:t>z nim urządzenia ochrony powietrza.</w:t>
      </w:r>
    </w:p>
    <w:p w14:paraId="0EAEB79E" w14:textId="77777777" w:rsidR="00414203" w:rsidRPr="006B5DC6" w:rsidRDefault="00414203" w:rsidP="00414203">
      <w:pPr>
        <w:rPr>
          <w:rFonts w:cs="Arial"/>
        </w:rPr>
      </w:pPr>
      <w:r w:rsidRPr="006C5AFF">
        <w:rPr>
          <w:rFonts w:cs="Arial"/>
        </w:rPr>
        <w:t>Uzupełnienie wniosku zostało przedłożone przy pi</w:t>
      </w:r>
      <w:r>
        <w:rPr>
          <w:rFonts w:cs="Arial"/>
        </w:rPr>
        <w:t xml:space="preserve">śmie </w:t>
      </w:r>
      <w:r w:rsidRPr="006C5AFF">
        <w:rPr>
          <w:rFonts w:cs="Arial"/>
        </w:rPr>
        <w:t>z dni</w:t>
      </w:r>
      <w:r>
        <w:rPr>
          <w:rFonts w:cs="Arial"/>
        </w:rPr>
        <w:t xml:space="preserve">a 11 marca 2026r., </w:t>
      </w:r>
      <w:r>
        <w:rPr>
          <w:rFonts w:cs="Arial"/>
        </w:rPr>
        <w:br/>
        <w:t>znak: NO/143/754/26.</w:t>
      </w:r>
    </w:p>
    <w:p w14:paraId="5FC6F426" w14:textId="77777777" w:rsidR="00414203" w:rsidRPr="009D6B78" w:rsidRDefault="00414203" w:rsidP="00414203">
      <w:pPr>
        <w:tabs>
          <w:tab w:val="left" w:pos="5103"/>
        </w:tabs>
        <w:autoSpaceDE w:val="0"/>
        <w:autoSpaceDN w:val="0"/>
        <w:adjustRightInd w:val="0"/>
        <w:spacing w:after="0"/>
        <w:rPr>
          <w:rFonts w:eastAsia="Times New Roman" w:cs="Arial"/>
          <w:color w:val="212121"/>
          <w:szCs w:val="24"/>
          <w:lang w:eastAsia="pl-PL"/>
        </w:rPr>
      </w:pPr>
      <w:r w:rsidRPr="009D6B78">
        <w:rPr>
          <w:rFonts w:eastAsia="Times New Roman" w:cs="Arial"/>
          <w:color w:val="212121"/>
          <w:szCs w:val="24"/>
          <w:lang w:eastAsia="pl-PL"/>
        </w:rPr>
        <w:t>Po analizie z</w:t>
      </w:r>
      <w:r w:rsidRPr="006C5AFF">
        <w:rPr>
          <w:rFonts w:eastAsia="Times New Roman" w:cs="Arial"/>
          <w:color w:val="212121"/>
          <w:szCs w:val="24"/>
          <w:lang w:eastAsia="pl-PL"/>
        </w:rPr>
        <w:t>gromadzonej dokumentacji uznano</w:t>
      </w:r>
      <w:r w:rsidRPr="009D6B78">
        <w:rPr>
          <w:rFonts w:eastAsia="Times New Roman" w:cs="Arial"/>
          <w:szCs w:val="24"/>
          <w:lang w:eastAsia="pl-PL"/>
        </w:rPr>
        <w:t xml:space="preserve">, że wniosek spełnia wymogi </w:t>
      </w:r>
      <w:r>
        <w:rPr>
          <w:rFonts w:eastAsia="Times New Roman" w:cs="Arial"/>
          <w:szCs w:val="24"/>
          <w:lang w:eastAsia="pl-PL"/>
        </w:rPr>
        <w:br/>
      </w:r>
      <w:r w:rsidRPr="009D6B78">
        <w:rPr>
          <w:rFonts w:eastAsia="Times New Roman" w:cs="Arial"/>
          <w:szCs w:val="24"/>
          <w:lang w:eastAsia="pl-PL"/>
        </w:rPr>
        <w:t>art. 184 i art. 208 ustawy Prawo ochrony środowiska.</w:t>
      </w:r>
      <w:r w:rsidRPr="009D6B78">
        <w:rPr>
          <w:rFonts w:eastAsia="Times New Roman" w:cs="Arial"/>
          <w:szCs w:val="24"/>
          <w:lang w:eastAsia="pl-PL"/>
        </w:rPr>
        <w:tab/>
      </w:r>
    </w:p>
    <w:p w14:paraId="6E914825" w14:textId="77777777" w:rsidR="00414203" w:rsidRPr="006B5DC6" w:rsidRDefault="00414203" w:rsidP="00414203">
      <w:r w:rsidRPr="006B5DC6">
        <w:t xml:space="preserve">Działania przeprowadzone na terenie zakładu wpłynęły na konieczność wprowadzenia zmian w pozwoleniu zintegrowanym  w części dotyczącej dopuszczalnej ilości substancji zanieczyszczających emitowanych do powietrza z emitora E-47 z instalacji galwanizerni. Ma to związek z niedoszacowaniem emisji pyłu z E-47 na etapie modernizacji instalacji oraz większą wydajnością instalacji wyciągowej współpracującej z emitorem E-47. </w:t>
      </w:r>
      <w:r>
        <w:br/>
      </w:r>
      <w:r w:rsidRPr="006B5DC6">
        <w:t xml:space="preserve">W następstwie wprowadzono zmiany w punkcie II.1.1. (Tabela 4) oraz w punkcie II.1.2. (Tabela 5). Jako dopuszczalny poziom emisji pyłów z emitora E-47 przyjęto wielkość obowiązującą dla emitora E-55, gdzie sposób odprowadzania i oczyszczania oparów znad wanien linii do anodowania i chromianowania aluminium jest podobny do układu wentylacji współpracującego z emitorem E-47. Zwiększenie dopuszczalnej godzinowej emisji pyłów i Ni  spowoduje nieznaczny wzrost emisji rocznej pyłu do powietrza. Wyniki obliczeń przedłożone do wniosku wykazały, że zwiększenie wielkości emisji dopuszczalnej dla Ni oraz dla pyłu dla emitora E-47 nie będzie powodować zauważalnych zmian w jakości powietrza atmosferycznego na terenie przyległym </w:t>
      </w:r>
      <w:r>
        <w:br/>
      </w:r>
      <w:r w:rsidRPr="006B5DC6">
        <w:t xml:space="preserve">do galwanizerni ZM </w:t>
      </w:r>
      <w:proofErr w:type="spellStart"/>
      <w:r w:rsidRPr="006B5DC6">
        <w:t>Dezamet</w:t>
      </w:r>
      <w:proofErr w:type="spellEnd"/>
      <w:r w:rsidRPr="006B5DC6">
        <w:t>.</w:t>
      </w:r>
    </w:p>
    <w:p w14:paraId="56899453" w14:textId="77777777" w:rsidR="00414203" w:rsidRPr="00017B19" w:rsidRDefault="00414203" w:rsidP="00414203">
      <w:pPr>
        <w:rPr>
          <w:rFonts w:cs="Arial"/>
          <w:szCs w:val="24"/>
        </w:rPr>
      </w:pPr>
      <w:r w:rsidRPr="00017B19">
        <w:rPr>
          <w:rFonts w:cs="Arial"/>
          <w:szCs w:val="24"/>
        </w:rPr>
        <w:t>Pozostałe zmiany w pozwoleniu związane są z doprecyzowaniem jego warunków do stanu rzeczywistego instalacji.</w:t>
      </w:r>
    </w:p>
    <w:p w14:paraId="770C08BE" w14:textId="77777777" w:rsidR="00414203" w:rsidRPr="00506105" w:rsidRDefault="00414203" w:rsidP="00414203">
      <w:pPr>
        <w:rPr>
          <w:rFonts w:cs="Arial"/>
        </w:rPr>
      </w:pPr>
      <w:r w:rsidRPr="00506105">
        <w:rPr>
          <w:rFonts w:cs="Arial"/>
        </w:rPr>
        <w:t xml:space="preserve">Zmiany decyzji dokonano w trybie art. 163 Kpa, w związku z art.192 ustawy Prawo ochrony środowiska. Zgodnie z art. 163 ustawy Kodeks postępowania administracyjnego </w:t>
      </w:r>
      <w:r w:rsidRPr="00506105">
        <w:rPr>
          <w:rFonts w:cs="Arial"/>
        </w:rPr>
        <w:lastRenderedPageBreak/>
        <w:t xml:space="preserve">organ administracji publicznej może uchylić lub zmienić decyzję, na mocy której strona nabyła prawo, także w innych przypadkach oraz na innych zasadach niż określone </w:t>
      </w:r>
      <w:r>
        <w:rPr>
          <w:rFonts w:cs="Arial"/>
        </w:rPr>
        <w:br/>
      </w:r>
      <w:r w:rsidRPr="00506105">
        <w:rPr>
          <w:rFonts w:cs="Arial"/>
        </w:rPr>
        <w:t>w niniejszym rozdziale, o ile przewidują to przepisy szczególne. Tego rodzaju przepisem szczególnym jest art. 192 ustawy Prawo ochrony środowiska określający zasady zmiany pozwolenia zintegrowanego.</w:t>
      </w:r>
    </w:p>
    <w:p w14:paraId="23B86400" w14:textId="77777777" w:rsidR="00414203" w:rsidRPr="00506105" w:rsidRDefault="00414203" w:rsidP="00414203">
      <w:pPr>
        <w:widowControl w:val="0"/>
        <w:adjustRightInd w:val="0"/>
        <w:textAlignment w:val="baseline"/>
      </w:pPr>
      <w:r w:rsidRPr="00506105">
        <w:t xml:space="preserve">Zgodnie z art. 10 § 1 Kpa organ zapewnił stronie czynny udział w każdym stadium postępowania a przed wydaniem decyzji umożliwił wypowiedzenie się co do zebranych materiałów. </w:t>
      </w:r>
    </w:p>
    <w:p w14:paraId="73E11AF4" w14:textId="77777777" w:rsidR="00414203" w:rsidRPr="002723D7" w:rsidRDefault="00414203" w:rsidP="00414203">
      <w:pPr>
        <w:widowControl w:val="0"/>
        <w:adjustRightInd w:val="0"/>
        <w:textAlignment w:val="baseline"/>
      </w:pPr>
      <w:r w:rsidRPr="00506105">
        <w:t xml:space="preserve">Biorąc pod uwagę powyższe oraz fakt, że za zmianą przedmiotowej decyzji przemawia słuszny interes strony, a przepisy szczególne nie sprzeciwiają się zmianie, orzeczono </w:t>
      </w:r>
      <w:r>
        <w:br/>
      </w:r>
      <w:r w:rsidRPr="00506105">
        <w:t>jak w osnowie.</w:t>
      </w:r>
      <w:r w:rsidRPr="00665715">
        <w:rPr>
          <w:color w:val="EE0000"/>
        </w:rPr>
        <w:t xml:space="preserve">           </w:t>
      </w:r>
    </w:p>
    <w:p w14:paraId="1DD4035F" w14:textId="77777777" w:rsidR="00414203" w:rsidRPr="002723D7" w:rsidRDefault="00414203" w:rsidP="00414203">
      <w:pPr>
        <w:pStyle w:val="Nagwek1"/>
        <w:rPr>
          <w:rFonts w:eastAsia="Times New Roman"/>
          <w:color w:val="auto"/>
        </w:rPr>
      </w:pPr>
      <w:r w:rsidRPr="00BF1C73">
        <w:rPr>
          <w:rFonts w:eastAsia="Times New Roman"/>
          <w:b/>
          <w:bCs/>
          <w:color w:val="auto"/>
        </w:rPr>
        <w:t>Pouczenie</w:t>
      </w:r>
    </w:p>
    <w:p w14:paraId="69920962" w14:textId="77777777" w:rsidR="00414203" w:rsidRPr="00BF5197" w:rsidRDefault="00414203" w:rsidP="00414203">
      <w:p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1.</w:t>
      </w:r>
      <w:r w:rsidRPr="00BF5197">
        <w:rPr>
          <w:rFonts w:cs="Arial"/>
        </w:rPr>
        <w:t xml:space="preserve">Od niniejszej decyzji służy odwołanie do Ministra Klimatu i Środowiska </w:t>
      </w:r>
      <w:r w:rsidRPr="00BF5197">
        <w:rPr>
          <w:rFonts w:cs="Arial"/>
        </w:rPr>
        <w:br/>
        <w:t xml:space="preserve">za pośrednictwem Marszałka Województwa Podkarpackiego w terminie 14 dni </w:t>
      </w:r>
      <w:r w:rsidRPr="00BF5197">
        <w:rPr>
          <w:rFonts w:cs="Arial"/>
        </w:rPr>
        <w:br/>
        <w:t>od dnia doręczenia decyzji.</w:t>
      </w:r>
    </w:p>
    <w:p w14:paraId="227EE572" w14:textId="77777777" w:rsidR="00414203" w:rsidRPr="00185F21" w:rsidRDefault="00414203" w:rsidP="00414203">
      <w:p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2.</w:t>
      </w:r>
      <w:r w:rsidRPr="00BF5197">
        <w:rPr>
          <w:rFonts w:cs="Arial"/>
        </w:rPr>
        <w:t xml:space="preserve">W trakcie biegu terminu do wniesienia odwołania stronie przysługuje prawo </w:t>
      </w:r>
      <w:r w:rsidRPr="00BF5197">
        <w:rPr>
          <w:rFonts w:cs="Arial"/>
        </w:rPr>
        <w:br/>
        <w:t xml:space="preserve">do zrzeczenia się odwołania, które należy wnieść do Marszałka Województwa Podkarpackiego. Z dniem doręczenia Marszałkowi Województwa Podkarpackiego oświadczenia o zrzeczeniu się prawa do wniesienia odwołania niniejsza decyzja staje </w:t>
      </w:r>
      <w:r>
        <w:rPr>
          <w:rFonts w:cs="Arial"/>
        </w:rPr>
        <w:br/>
      </w:r>
      <w:r w:rsidRPr="00BF5197">
        <w:rPr>
          <w:rFonts w:cs="Arial"/>
        </w:rPr>
        <w:t>się ostateczna i prawomocna.</w:t>
      </w:r>
    </w:p>
    <w:p w14:paraId="79350F04" w14:textId="77777777" w:rsidR="00414203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</w:rPr>
      </w:pPr>
    </w:p>
    <w:p w14:paraId="038E0D09" w14:textId="77777777" w:rsidR="00414203" w:rsidRPr="00BF1C73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</w:rPr>
      </w:pPr>
      <w:r w:rsidRPr="00BF1C73">
        <w:rPr>
          <w:sz w:val="14"/>
          <w:szCs w:val="14"/>
        </w:rPr>
        <w:t xml:space="preserve">Opłata skarbowa w wys. 1005,50 zł. </w:t>
      </w:r>
    </w:p>
    <w:p w14:paraId="7B96BA0E" w14:textId="77777777" w:rsidR="00414203" w:rsidRPr="00084B85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</w:rPr>
      </w:pPr>
      <w:r w:rsidRPr="00BF1C73">
        <w:rPr>
          <w:sz w:val="14"/>
          <w:szCs w:val="14"/>
        </w:rPr>
        <w:t xml:space="preserve">uiszczona w </w:t>
      </w:r>
      <w:r w:rsidRPr="00084B85">
        <w:rPr>
          <w:sz w:val="14"/>
          <w:szCs w:val="14"/>
        </w:rPr>
        <w:t>dniu 17.12.2025 r.</w:t>
      </w:r>
    </w:p>
    <w:p w14:paraId="606C963B" w14:textId="77777777" w:rsidR="00414203" w:rsidRPr="00BF1C73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</w:rPr>
      </w:pPr>
      <w:r w:rsidRPr="00BF1C73">
        <w:rPr>
          <w:sz w:val="14"/>
          <w:szCs w:val="14"/>
        </w:rPr>
        <w:t xml:space="preserve">na rachunek bankowy: Nr 17 1020 4391 2018 0062 0000 0423 </w:t>
      </w:r>
    </w:p>
    <w:p w14:paraId="40CC4C0C" w14:textId="77777777" w:rsidR="00414203" w:rsidRPr="00BF1C73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</w:rPr>
      </w:pPr>
      <w:r w:rsidRPr="00BF1C73">
        <w:rPr>
          <w:sz w:val="14"/>
          <w:szCs w:val="14"/>
        </w:rPr>
        <w:t>Urzędu Miasta Rzeszowa</w:t>
      </w:r>
    </w:p>
    <w:p w14:paraId="788E3070" w14:textId="77777777" w:rsidR="00414203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  <w:u w:val="single"/>
        </w:rPr>
      </w:pPr>
    </w:p>
    <w:p w14:paraId="01E52EDB" w14:textId="77777777" w:rsidR="00414203" w:rsidRDefault="00414203" w:rsidP="00414203">
      <w:pPr>
        <w:widowControl w:val="0"/>
        <w:adjustRightInd w:val="0"/>
        <w:spacing w:after="0" w:line="240" w:lineRule="auto"/>
        <w:textAlignment w:val="baseline"/>
        <w:rPr>
          <w:sz w:val="14"/>
          <w:szCs w:val="14"/>
          <w:u w:val="single"/>
        </w:rPr>
      </w:pPr>
    </w:p>
    <w:p w14:paraId="504325E7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3B11FE6A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3C59FDC7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636989E4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62DBDE6C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27F0B2F9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580EB6D9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47898C1B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02D0C985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1ECFA166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1E6F94BC" w14:textId="77777777" w:rsidR="0041420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</w:p>
    <w:p w14:paraId="39A9B023" w14:textId="77777777" w:rsidR="00414203" w:rsidRPr="00BF1C7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  <w:u w:val="single"/>
        </w:rPr>
      </w:pPr>
      <w:r w:rsidRPr="00BF1C73">
        <w:rPr>
          <w:sz w:val="14"/>
          <w:szCs w:val="14"/>
          <w:u w:val="single"/>
        </w:rPr>
        <w:t xml:space="preserve">Otrzymują:  </w:t>
      </w:r>
    </w:p>
    <w:p w14:paraId="3DD6FF43" w14:textId="77777777" w:rsidR="00414203" w:rsidRDefault="00414203" w:rsidP="00414203">
      <w:pPr>
        <w:spacing w:after="0" w:line="240" w:lineRule="auto"/>
        <w:jc w:val="both"/>
        <w:rPr>
          <w:rFonts w:cs="Arial"/>
          <w:sz w:val="14"/>
          <w:szCs w:val="14"/>
        </w:rPr>
      </w:pPr>
      <w:r w:rsidRPr="00BF1C73">
        <w:rPr>
          <w:rFonts w:cs="Arial"/>
          <w:sz w:val="14"/>
          <w:szCs w:val="14"/>
        </w:rPr>
        <w:t xml:space="preserve">1. </w:t>
      </w:r>
      <w:r>
        <w:rPr>
          <w:rFonts w:cs="Arial"/>
          <w:sz w:val="14"/>
          <w:szCs w:val="14"/>
        </w:rPr>
        <w:t xml:space="preserve">ZM </w:t>
      </w:r>
      <w:proofErr w:type="spellStart"/>
      <w:r>
        <w:rPr>
          <w:rFonts w:cs="Arial"/>
          <w:sz w:val="14"/>
          <w:szCs w:val="14"/>
        </w:rPr>
        <w:t>Dezamet</w:t>
      </w:r>
      <w:proofErr w:type="spellEnd"/>
      <w:r>
        <w:rPr>
          <w:rFonts w:cs="Arial"/>
          <w:sz w:val="14"/>
          <w:szCs w:val="14"/>
        </w:rPr>
        <w:t xml:space="preserve"> S.A., ul. Szypowskiego 1, 39-460 Nowa Dęba</w:t>
      </w:r>
    </w:p>
    <w:p w14:paraId="7C0B914A" w14:textId="77777777" w:rsidR="00414203" w:rsidRPr="00BF1C73" w:rsidRDefault="00414203" w:rsidP="00414203">
      <w:pPr>
        <w:spacing w:after="0" w:line="240" w:lineRule="auto"/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2. Polskie Gospodarstwo Wodne Wody Polskie</w:t>
      </w:r>
    </w:p>
    <w:p w14:paraId="62D1CFEC" w14:textId="77777777" w:rsidR="00414203" w:rsidRPr="00BF1C7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</w:rPr>
      </w:pPr>
      <w:r w:rsidRPr="00BF1C73">
        <w:rPr>
          <w:sz w:val="14"/>
          <w:szCs w:val="14"/>
        </w:rPr>
        <w:t>3. OS-I - a/a</w:t>
      </w:r>
    </w:p>
    <w:p w14:paraId="26227D4F" w14:textId="77777777" w:rsidR="00414203" w:rsidRPr="00BF1C7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</w:rPr>
      </w:pPr>
      <w:r w:rsidRPr="00BF1C73">
        <w:rPr>
          <w:sz w:val="14"/>
          <w:szCs w:val="14"/>
          <w:u w:val="single"/>
        </w:rPr>
        <w:t>Do wiadomości:</w:t>
      </w:r>
    </w:p>
    <w:p w14:paraId="142DFABF" w14:textId="77777777" w:rsidR="00414203" w:rsidRPr="00BF1C73" w:rsidRDefault="00414203" w:rsidP="00414203">
      <w:pPr>
        <w:widowControl w:val="0"/>
        <w:adjustRightInd w:val="0"/>
        <w:spacing w:after="0" w:line="240" w:lineRule="auto"/>
        <w:jc w:val="both"/>
        <w:textAlignment w:val="baseline"/>
        <w:rPr>
          <w:sz w:val="14"/>
          <w:szCs w:val="14"/>
        </w:rPr>
      </w:pPr>
      <w:r w:rsidRPr="00BF1C73">
        <w:rPr>
          <w:sz w:val="14"/>
          <w:szCs w:val="14"/>
        </w:rPr>
        <w:t>1.Minister Klimatu i Środowiska ,ul. Wawelska 52/54, 00-922 Warszawa</w:t>
      </w:r>
    </w:p>
    <w:p w14:paraId="42F929F5" w14:textId="77777777" w:rsidR="00414203" w:rsidRPr="009B1197" w:rsidRDefault="00414203" w:rsidP="00414203">
      <w:pPr>
        <w:spacing w:after="0" w:line="240" w:lineRule="auto"/>
        <w:rPr>
          <w:sz w:val="14"/>
          <w:szCs w:val="14"/>
        </w:rPr>
      </w:pPr>
      <w:r w:rsidRPr="00BF1C73">
        <w:rPr>
          <w:sz w:val="14"/>
          <w:szCs w:val="14"/>
        </w:rPr>
        <w:t>2.Podkarpacki Wojewódzki Inspektor Ochrony Środowiska, , ul. Langiewicza 26, 35-101 Rzeszów</w:t>
      </w:r>
      <w:bookmarkEnd w:id="0"/>
    </w:p>
    <w:p w14:paraId="0A06C632" w14:textId="77777777" w:rsidR="00A2004F" w:rsidRDefault="00A2004F"/>
    <w:sectPr w:rsidR="00A2004F" w:rsidSect="00414203">
      <w:footerReference w:type="default" r:id="rId9"/>
      <w:footerReference w:type="first" r:id="rId10"/>
      <w:type w:val="continuous"/>
      <w:pgSz w:w="11906" w:h="16838"/>
      <w:pgMar w:top="737" w:right="1418" w:bottom="141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5523" w14:textId="77777777" w:rsidR="00287301" w:rsidRDefault="00287301" w:rsidP="006C6B9A">
      <w:pPr>
        <w:spacing w:after="0" w:line="240" w:lineRule="auto"/>
      </w:pPr>
      <w:r>
        <w:separator/>
      </w:r>
    </w:p>
  </w:endnote>
  <w:endnote w:type="continuationSeparator" w:id="0">
    <w:p w14:paraId="29AEBACE" w14:textId="77777777" w:rsidR="00287301" w:rsidRDefault="00287301" w:rsidP="006C6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0626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43E9C7" w14:textId="77777777" w:rsidR="00414203" w:rsidRPr="00CA776C" w:rsidRDefault="00414203" w:rsidP="004168DF">
            <w:pPr>
              <w:pStyle w:val="Stopka"/>
              <w:ind w:left="-567" w:firstLine="567"/>
            </w:pPr>
            <w:r>
              <w:t>OS-I.726.8.2026.AW</w:t>
            </w:r>
          </w:p>
          <w:p w14:paraId="106C672A" w14:textId="77777777" w:rsidR="00414203" w:rsidRDefault="00414203" w:rsidP="00C0472E">
            <w:pPr>
              <w:pStyle w:val="Stopka"/>
              <w:jc w:val="right"/>
            </w:pPr>
            <w:r w:rsidRPr="00C0472E">
              <w:t xml:space="preserve">Strona </w:t>
            </w:r>
            <w:r w:rsidRPr="00C0472E">
              <w:fldChar w:fldCharType="begin"/>
            </w:r>
            <w:r w:rsidRPr="00C0472E">
              <w:instrText>PAGE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  <w:r w:rsidRPr="00C0472E">
              <w:t xml:space="preserve"> z </w:t>
            </w:r>
            <w:r w:rsidRPr="00C0472E">
              <w:fldChar w:fldCharType="begin"/>
            </w:r>
            <w:r w:rsidRPr="00C0472E">
              <w:instrText>NUMPAGES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F66D" w14:textId="77777777" w:rsidR="00414203" w:rsidRDefault="00414203">
    <w:pPr>
      <w:pStyle w:val="Stopka"/>
    </w:pPr>
    <w:r>
      <w:rPr>
        <w:noProof/>
      </w:rPr>
      <w:drawing>
        <wp:inline distT="0" distB="0" distL="0" distR="0" wp14:anchorId="1F5E8FF1" wp14:editId="03136B7D">
          <wp:extent cx="6011545" cy="631190"/>
          <wp:effectExtent l="0" t="0" r="8255" b="0"/>
          <wp:docPr id="6" name="Obraz 6" descr="Stopka widnieje tylko na pierwszej stronie dokumentu i przedstawia następujące dane. W lewym dolnym rogu dane teleadresowe urzędu. W prawym dolnym rogu logo podkarpackie przestrzeń otwarta w barwach zielono niebieskich&#10;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Stopka widnieje tylko na pierwszej stronie dokumentu i przedstawia następujące dane. W lewym dolnym rogu dane teleadresowe urzędu. W prawym dolnym rogu logo podkarpackie przestrzeń otwarta w barwach zielono niebieskich&#10;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2219042"/>
      <w:docPartObj>
        <w:docPartGallery w:val="Page Numbers (Bottom of Page)"/>
        <w:docPartUnique/>
      </w:docPartObj>
    </w:sdtPr>
    <w:sdtContent>
      <w:sdt>
        <w:sdtPr>
          <w:id w:val="856239530"/>
          <w:docPartObj>
            <w:docPartGallery w:val="Page Numbers (Top of Page)"/>
            <w:docPartUnique/>
          </w:docPartObj>
        </w:sdtPr>
        <w:sdtContent>
          <w:p w14:paraId="60D141F9" w14:textId="77777777" w:rsidR="00414203" w:rsidRPr="00CA776C" w:rsidRDefault="00414203" w:rsidP="004168DF">
            <w:pPr>
              <w:pStyle w:val="Stopka"/>
              <w:ind w:left="-567" w:firstLine="567"/>
            </w:pPr>
            <w:r>
              <w:t>OS-I.7222.2.15.2025.AW</w:t>
            </w:r>
          </w:p>
          <w:p w14:paraId="56DCEA96" w14:textId="77777777" w:rsidR="00414203" w:rsidRDefault="00414203" w:rsidP="00C0472E">
            <w:pPr>
              <w:pStyle w:val="Stopka"/>
              <w:jc w:val="right"/>
            </w:pPr>
            <w:r w:rsidRPr="00C0472E">
              <w:t xml:space="preserve">Strona </w:t>
            </w:r>
            <w:r w:rsidRPr="00C0472E">
              <w:fldChar w:fldCharType="begin"/>
            </w:r>
            <w:r w:rsidRPr="00C0472E">
              <w:instrText>PAGE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  <w:r w:rsidRPr="00C0472E">
              <w:t xml:space="preserve"> z </w:t>
            </w:r>
            <w:r w:rsidRPr="00C0472E">
              <w:fldChar w:fldCharType="begin"/>
            </w:r>
            <w:r w:rsidRPr="00C0472E">
              <w:instrText>NUMPAGES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F60D" w14:textId="77777777" w:rsidR="00414203" w:rsidRDefault="00414203">
    <w:pPr>
      <w:pStyle w:val="Stopka"/>
    </w:pPr>
    <w:r>
      <w:rPr>
        <w:noProof/>
      </w:rPr>
      <w:drawing>
        <wp:inline distT="0" distB="0" distL="0" distR="0" wp14:anchorId="402ED68B" wp14:editId="6579277B">
          <wp:extent cx="6011545" cy="631190"/>
          <wp:effectExtent l="0" t="0" r="8255" b="0"/>
          <wp:docPr id="1529795020" name="Obraz 1529795020" descr="herb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795020" name="Obraz 1529795020" descr="herb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CC035" w14:textId="77777777" w:rsidR="00287301" w:rsidRDefault="00287301" w:rsidP="006C6B9A">
      <w:pPr>
        <w:spacing w:after="0" w:line="240" w:lineRule="auto"/>
      </w:pPr>
      <w:r>
        <w:separator/>
      </w:r>
    </w:p>
  </w:footnote>
  <w:footnote w:type="continuationSeparator" w:id="0">
    <w:p w14:paraId="0335D3AB" w14:textId="77777777" w:rsidR="00287301" w:rsidRDefault="00287301" w:rsidP="006C6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03"/>
    <w:rsid w:val="001359C7"/>
    <w:rsid w:val="00287301"/>
    <w:rsid w:val="00414203"/>
    <w:rsid w:val="006C6B9A"/>
    <w:rsid w:val="00924358"/>
    <w:rsid w:val="00A2004F"/>
    <w:rsid w:val="00C37AB3"/>
    <w:rsid w:val="00D83E77"/>
    <w:rsid w:val="00F26396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97285"/>
  <w15:chartTrackingRefBased/>
  <w15:docId w15:val="{6A313C3F-9E34-4A8B-ABE3-DDC48EDD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203"/>
    <w:pPr>
      <w:spacing w:after="480" w:line="360" w:lineRule="auto"/>
    </w:pPr>
    <w:rPr>
      <w:rFonts w:ascii="Arial" w:hAnsi="Arial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42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42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42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42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42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420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420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420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420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42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14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42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42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42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42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42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42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42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4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4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42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4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4203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42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4203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42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42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42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4203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414203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414203"/>
    <w:rPr>
      <w:rFonts w:ascii="Arial" w:hAnsi="Arial"/>
      <w:color w:val="000000" w:themeColor="text1"/>
      <w:kern w:val="0"/>
      <w14:ligatures w14:val="none"/>
    </w:rPr>
  </w:style>
  <w:style w:type="paragraph" w:customStyle="1" w:styleId="Normalny-Znaksprawy">
    <w:name w:val="Normalny - Znak sprawy"/>
    <w:basedOn w:val="Normalny"/>
    <w:link w:val="Normalny-ZnaksprawyZnak"/>
    <w:qFormat/>
    <w:rsid w:val="00414203"/>
    <w:pPr>
      <w:spacing w:after="0"/>
    </w:pPr>
    <w:rPr>
      <w:rFonts w:cs="Arial"/>
      <w:szCs w:val="24"/>
    </w:rPr>
  </w:style>
  <w:style w:type="paragraph" w:customStyle="1" w:styleId="Normalny-Data">
    <w:name w:val="Normalny - Data"/>
    <w:basedOn w:val="Normalny"/>
    <w:link w:val="Normalny-DataZnak"/>
    <w:qFormat/>
    <w:rsid w:val="00414203"/>
    <w:pPr>
      <w:tabs>
        <w:tab w:val="center" w:pos="4536"/>
        <w:tab w:val="right" w:pos="9072"/>
      </w:tabs>
      <w:jc w:val="right"/>
    </w:pPr>
  </w:style>
  <w:style w:type="character" w:customStyle="1" w:styleId="Normalny-ZnaksprawyZnak">
    <w:name w:val="Normalny - Znak sprawy Znak"/>
    <w:basedOn w:val="Domylnaczcionkaakapitu"/>
    <w:link w:val="Normalny-Znaksprawy"/>
    <w:rsid w:val="00414203"/>
    <w:rPr>
      <w:rFonts w:ascii="Arial" w:hAnsi="Arial" w:cs="Arial"/>
      <w:kern w:val="0"/>
      <w:sz w:val="24"/>
      <w:szCs w:val="24"/>
      <w14:ligatures w14:val="none"/>
    </w:rPr>
  </w:style>
  <w:style w:type="character" w:customStyle="1" w:styleId="Normalny-DataZnak">
    <w:name w:val="Normalny - Data Znak"/>
    <w:basedOn w:val="Domylnaczcionkaakapitu"/>
    <w:link w:val="Normalny-Data"/>
    <w:rsid w:val="00414203"/>
    <w:rPr>
      <w:rFonts w:ascii="Arial" w:hAnsi="Arial"/>
      <w:kern w:val="0"/>
      <w:sz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C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6B9A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2294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Szósta zmiana pozwolenia</dc:title>
  <dc:subject/>
  <dc:creator>Wolska Agnieszka</dc:creator>
  <cp:keywords/>
  <dc:description>Szósta zmiana pozwolenia udzielonego decyzją dla ZM Dezamet</dc:description>
  <cp:lastModifiedBy>Wolska Agnieszka</cp:lastModifiedBy>
  <cp:revision>3</cp:revision>
  <dcterms:created xsi:type="dcterms:W3CDTF">2026-04-17T09:32:00Z</dcterms:created>
  <dcterms:modified xsi:type="dcterms:W3CDTF">2026-04-17T09:54:00Z</dcterms:modified>
</cp:coreProperties>
</file>